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B5" w:rsidRPr="00EF15B5" w:rsidRDefault="00EF15B5" w:rsidP="00EF15B5">
      <w:pPr>
        <w:widowControl/>
        <w:wordWrap w:val="0"/>
        <w:spacing w:before="100" w:beforeAutospacing="1" w:after="100" w:afterAutospacing="1" w:line="336" w:lineRule="auto"/>
        <w:jc w:val="center"/>
        <w:rPr>
          <w:rFonts w:ascii="Arial" w:eastAsia="宋体" w:hAnsi="Arial" w:cs="Arial"/>
          <w:color w:val="333333"/>
          <w:kern w:val="0"/>
          <w:szCs w:val="21"/>
        </w:rPr>
      </w:pPr>
      <w:r w:rsidRPr="00EF15B5">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EF15B5">
        <w:rPr>
          <w:rFonts w:ascii="Arial" w:eastAsia="宋体" w:hAnsi="Arial" w:cs="Arial"/>
          <w:color w:val="333333"/>
          <w:kern w:val="0"/>
          <w:szCs w:val="21"/>
        </w:rPr>
        <w:t>  </w:t>
      </w:r>
    </w:p>
    <w:p w:rsidR="00EF15B5" w:rsidRPr="00EF15B5" w:rsidRDefault="00EF15B5" w:rsidP="00EF15B5">
      <w:pPr>
        <w:widowControl/>
        <w:wordWrap w:val="0"/>
        <w:snapToGrid w:val="0"/>
        <w:spacing w:line="360" w:lineRule="auto"/>
        <w:jc w:val="center"/>
        <w:rPr>
          <w:rFonts w:ascii="仿宋_GB2312" w:eastAsia="仿宋_GB2312" w:hAnsi="宋体" w:cs="宋体"/>
          <w:color w:val="000000"/>
          <w:sz w:val="32"/>
          <w:szCs w:val="24"/>
        </w:rPr>
      </w:pPr>
      <w:r w:rsidRPr="00EF15B5">
        <w:rPr>
          <w:rFonts w:ascii="仿宋_GB2312" w:eastAsia="仿宋_GB2312" w:hAnsi="宋体" w:cs="宋体" w:hint="eastAsia"/>
          <w:color w:val="000000"/>
          <w:sz w:val="32"/>
          <w:szCs w:val="24"/>
        </w:rPr>
        <w:t>浙财院〔1995〕115号</w:t>
      </w:r>
    </w:p>
    <w:p w:rsidR="00EF15B5" w:rsidRPr="00EF15B5" w:rsidRDefault="00EF15B5" w:rsidP="00EF15B5">
      <w:pPr>
        <w:widowControl/>
        <w:wordWrap w:val="0"/>
        <w:snapToGrid w:val="0"/>
        <w:spacing w:line="360"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EF15B5" w:rsidRPr="00EF15B5" w:rsidRDefault="00EF15B5" w:rsidP="00EF15B5">
      <w:pPr>
        <w:widowControl/>
        <w:wordWrap w:val="0"/>
        <w:spacing w:line="480" w:lineRule="auto"/>
        <w:jc w:val="left"/>
        <w:rPr>
          <w:rFonts w:ascii="宋体" w:eastAsia="宋体" w:hAnsi="宋体" w:cs="宋体"/>
          <w:color w:val="333333"/>
          <w:kern w:val="0"/>
          <w:sz w:val="24"/>
          <w:szCs w:val="24"/>
        </w:rPr>
      </w:pPr>
      <w:r w:rsidRPr="00EF15B5">
        <w:rPr>
          <w:rFonts w:ascii="宋体" w:eastAsia="宋体" w:hAnsi="宋体" w:cs="宋体"/>
          <w:color w:val="333333"/>
          <w:kern w:val="0"/>
          <w:sz w:val="24"/>
          <w:szCs w:val="24"/>
        </w:rPr>
        <w:t> </w:t>
      </w:r>
    </w:p>
    <w:p w:rsidR="00EF15B5" w:rsidRPr="00EF15B5" w:rsidRDefault="00EF15B5" w:rsidP="00EF15B5">
      <w:pPr>
        <w:widowControl/>
        <w:wordWrap w:val="0"/>
        <w:spacing w:line="400" w:lineRule="exact"/>
        <w:jc w:val="center"/>
        <w:rPr>
          <w:rFonts w:ascii="华文中宋" w:eastAsia="华文中宋" w:hAnsi="华文中宋" w:cs="宋体"/>
          <w:bCs/>
          <w:color w:val="000000"/>
          <w:kern w:val="0"/>
          <w:sz w:val="44"/>
          <w:szCs w:val="44"/>
        </w:rPr>
      </w:pPr>
      <w:r w:rsidRPr="00EF15B5">
        <w:rPr>
          <w:rFonts w:ascii="华文中宋" w:eastAsia="华文中宋" w:hAnsi="华文中宋" w:cs="宋体" w:hint="eastAsia"/>
          <w:bCs/>
          <w:color w:val="000000"/>
          <w:kern w:val="0"/>
          <w:sz w:val="44"/>
          <w:szCs w:val="44"/>
        </w:rPr>
        <w:t>关于印发《浙江财经学院本科生修读辅修专业</w:t>
      </w:r>
    </w:p>
    <w:p w:rsidR="00EF15B5" w:rsidRPr="00EF15B5" w:rsidRDefault="00EF15B5" w:rsidP="00EF15B5">
      <w:pPr>
        <w:widowControl/>
        <w:wordWrap w:val="0"/>
        <w:spacing w:line="400" w:lineRule="exact"/>
        <w:jc w:val="center"/>
        <w:rPr>
          <w:rFonts w:ascii="华文中宋" w:eastAsia="华文中宋" w:hAnsi="华文中宋" w:cs="宋体" w:hint="eastAsia"/>
          <w:bCs/>
          <w:color w:val="000000"/>
          <w:kern w:val="0"/>
          <w:sz w:val="44"/>
          <w:szCs w:val="44"/>
        </w:rPr>
      </w:pPr>
      <w:r w:rsidRPr="00EF15B5">
        <w:rPr>
          <w:rFonts w:ascii="华文中宋" w:eastAsia="华文中宋" w:hAnsi="华文中宋" w:cs="宋体" w:hint="eastAsia"/>
          <w:bCs/>
          <w:color w:val="000000"/>
          <w:kern w:val="0"/>
          <w:sz w:val="44"/>
          <w:szCs w:val="44"/>
        </w:rPr>
        <w:t>实施办法》的通知</w:t>
      </w:r>
    </w:p>
    <w:p w:rsidR="00EF15B5" w:rsidRPr="00EF15B5" w:rsidRDefault="00EF15B5" w:rsidP="00EF15B5">
      <w:pPr>
        <w:widowControl/>
        <w:wordWrap w:val="0"/>
        <w:spacing w:line="400" w:lineRule="exact"/>
        <w:jc w:val="left"/>
        <w:rPr>
          <w:rFonts w:ascii="宋体" w:eastAsia="宋体" w:hAnsi="宋体" w:cs="宋体" w:hint="eastAsia"/>
          <w:bCs/>
          <w:color w:val="000000"/>
          <w:kern w:val="0"/>
          <w:sz w:val="24"/>
          <w:szCs w:val="24"/>
        </w:rPr>
      </w:pPr>
      <w:r w:rsidRPr="00EF15B5">
        <w:rPr>
          <w:rFonts w:ascii="宋体" w:eastAsia="宋体" w:hAnsi="宋体" w:cs="宋体"/>
          <w:bCs/>
          <w:color w:val="000000"/>
          <w:kern w:val="0"/>
          <w:sz w:val="24"/>
          <w:szCs w:val="24"/>
        </w:rPr>
        <w:t> </w:t>
      </w:r>
    </w:p>
    <w:p w:rsidR="00EF15B5" w:rsidRPr="00EF15B5" w:rsidRDefault="00EF15B5" w:rsidP="00EF15B5">
      <w:pPr>
        <w:widowControl/>
        <w:wordWrap w:val="0"/>
        <w:spacing w:line="400" w:lineRule="exact"/>
        <w:jc w:val="left"/>
        <w:rPr>
          <w:rFonts w:ascii="楷体_GB2312" w:eastAsia="楷体_GB2312" w:hAnsi="宋体" w:cs="宋体"/>
          <w:bCs/>
          <w:color w:val="000000"/>
          <w:kern w:val="0"/>
          <w:sz w:val="30"/>
          <w:szCs w:val="30"/>
        </w:rPr>
      </w:pPr>
      <w:r w:rsidRPr="00EF15B5">
        <w:rPr>
          <w:rFonts w:ascii="楷体_GB2312" w:eastAsia="楷体_GB2312" w:hAnsi="宋体" w:cs="宋体" w:hint="eastAsia"/>
          <w:bCs/>
          <w:color w:val="000000"/>
          <w:kern w:val="0"/>
          <w:sz w:val="30"/>
          <w:szCs w:val="30"/>
        </w:rPr>
        <w:t>各系、部、处室：</w:t>
      </w:r>
    </w:p>
    <w:p w:rsidR="00EF15B5" w:rsidRPr="00EF15B5" w:rsidRDefault="00EF15B5" w:rsidP="00EF15B5">
      <w:pPr>
        <w:widowControl/>
        <w:wordWrap w:val="0"/>
        <w:spacing w:line="400" w:lineRule="exact"/>
        <w:jc w:val="center"/>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 xml:space="preserve">    经研究决定，现将《浙江财经学院本科生修读辅修专业实施办法》自93级学生开始实施。现印发给你们，望认真组织学习，贯彻实行。</w:t>
      </w:r>
    </w:p>
    <w:p w:rsidR="00EF15B5" w:rsidRPr="00EF15B5" w:rsidRDefault="00EF15B5" w:rsidP="00EF15B5">
      <w:pPr>
        <w:widowControl/>
        <w:wordWrap w:val="0"/>
        <w:spacing w:line="400" w:lineRule="exact"/>
        <w:jc w:val="left"/>
        <w:rPr>
          <w:rFonts w:ascii="楷体_GB2312" w:eastAsia="楷体_GB2312" w:hAnsi="宋体" w:cs="宋体" w:hint="eastAsia"/>
          <w:bCs/>
          <w:color w:val="000000"/>
          <w:kern w:val="0"/>
          <w:sz w:val="30"/>
          <w:szCs w:val="30"/>
        </w:rPr>
      </w:pPr>
    </w:p>
    <w:p w:rsidR="00EF15B5" w:rsidRPr="00EF15B5" w:rsidRDefault="00EF15B5" w:rsidP="00EF15B5">
      <w:pPr>
        <w:widowControl/>
        <w:wordWrap w:val="0"/>
        <w:spacing w:line="400" w:lineRule="exact"/>
        <w:jc w:val="left"/>
        <w:rPr>
          <w:rFonts w:ascii="楷体_GB2312" w:eastAsia="楷体_GB2312" w:hAnsi="宋体" w:cs="宋体" w:hint="eastAsia"/>
          <w:bCs/>
          <w:color w:val="000000"/>
          <w:kern w:val="0"/>
          <w:sz w:val="30"/>
          <w:szCs w:val="30"/>
        </w:rPr>
      </w:pPr>
    </w:p>
    <w:p w:rsidR="00EF15B5" w:rsidRPr="00EF15B5" w:rsidRDefault="00EF15B5" w:rsidP="00EF15B5">
      <w:pPr>
        <w:widowControl/>
        <w:wordWrap w:val="0"/>
        <w:spacing w:line="400" w:lineRule="exact"/>
        <w:jc w:val="left"/>
        <w:rPr>
          <w:rFonts w:ascii="楷体_GB2312" w:eastAsia="楷体_GB2312" w:hAnsi="宋体" w:cs="宋体" w:hint="eastAsia"/>
          <w:bCs/>
          <w:color w:val="000000"/>
          <w:kern w:val="0"/>
          <w:sz w:val="30"/>
          <w:szCs w:val="30"/>
        </w:rPr>
      </w:pPr>
    </w:p>
    <w:p w:rsidR="00EF15B5" w:rsidRPr="00EF15B5" w:rsidRDefault="00EF15B5" w:rsidP="00EF15B5">
      <w:pPr>
        <w:widowControl/>
        <w:wordWrap w:val="0"/>
        <w:spacing w:line="400" w:lineRule="exact"/>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 xml:space="preserve">                               一九九五年十月九日</w:t>
      </w:r>
    </w:p>
    <w:p w:rsidR="00EF15B5" w:rsidRPr="00EF15B5" w:rsidRDefault="00EF15B5" w:rsidP="00EF15B5">
      <w:pPr>
        <w:widowControl/>
        <w:wordWrap w:val="0"/>
        <w:spacing w:line="300" w:lineRule="auto"/>
        <w:jc w:val="left"/>
        <w:rPr>
          <w:rFonts w:ascii="楷体_GB2312" w:eastAsia="楷体_GB2312" w:hAnsi="宋体" w:cs="宋体" w:hint="eastAsia"/>
          <w:bCs/>
          <w:color w:val="000000"/>
          <w:kern w:val="0"/>
          <w:sz w:val="30"/>
          <w:szCs w:val="30"/>
        </w:rPr>
      </w:pPr>
    </w:p>
    <w:p w:rsidR="00EF15B5" w:rsidRPr="00EF15B5" w:rsidRDefault="00EF15B5" w:rsidP="00EF15B5">
      <w:pPr>
        <w:widowControl/>
        <w:wordWrap w:val="0"/>
        <w:spacing w:line="300" w:lineRule="auto"/>
        <w:jc w:val="left"/>
        <w:rPr>
          <w:rFonts w:ascii="楷体_GB2312" w:eastAsia="楷体_GB2312" w:hAnsi="宋体" w:cs="宋体" w:hint="eastAsia"/>
          <w:bCs/>
          <w:color w:val="000000"/>
          <w:kern w:val="0"/>
          <w:sz w:val="30"/>
          <w:szCs w:val="30"/>
        </w:rPr>
      </w:pPr>
    </w:p>
    <w:p w:rsidR="00EF15B5" w:rsidRPr="00EF15B5" w:rsidRDefault="00EF15B5" w:rsidP="00EF15B5">
      <w:pPr>
        <w:widowControl/>
        <w:wordWrap w:val="0"/>
        <w:spacing w:line="300" w:lineRule="auto"/>
        <w:jc w:val="left"/>
        <w:rPr>
          <w:rFonts w:ascii="楷体_GB2312" w:eastAsia="楷体_GB2312" w:hAnsi="宋体" w:cs="宋体" w:hint="eastAsia"/>
          <w:bCs/>
          <w:color w:val="000000"/>
          <w:kern w:val="0"/>
          <w:sz w:val="30"/>
          <w:szCs w:val="30"/>
        </w:rPr>
      </w:pPr>
    </w:p>
    <w:p w:rsidR="00EF15B5" w:rsidRPr="00EF15B5" w:rsidRDefault="00EF15B5" w:rsidP="00EF15B5">
      <w:pPr>
        <w:widowControl/>
        <w:wordWrap w:val="0"/>
        <w:spacing w:line="300" w:lineRule="auto"/>
        <w:jc w:val="left"/>
        <w:rPr>
          <w:rFonts w:ascii="楷体_GB2312" w:eastAsia="楷体_GB2312" w:hAnsi="宋体" w:cs="宋体" w:hint="eastAsia"/>
          <w:bCs/>
          <w:color w:val="000000"/>
          <w:kern w:val="0"/>
          <w:sz w:val="30"/>
          <w:szCs w:val="30"/>
        </w:rPr>
      </w:pPr>
    </w:p>
    <w:p w:rsidR="00EF15B5" w:rsidRPr="00EF15B5" w:rsidRDefault="00EF15B5" w:rsidP="00EF15B5">
      <w:pPr>
        <w:widowControl/>
        <w:wordWrap w:val="0"/>
        <w:spacing w:line="300" w:lineRule="auto"/>
        <w:jc w:val="left"/>
        <w:rPr>
          <w:rFonts w:ascii="楷体_GB2312" w:eastAsia="楷体_GB2312" w:hAnsi="宋体" w:cs="宋体" w:hint="eastAsia"/>
          <w:bCs/>
          <w:color w:val="000000"/>
          <w:kern w:val="0"/>
          <w:sz w:val="30"/>
          <w:szCs w:val="30"/>
        </w:rPr>
      </w:pPr>
    </w:p>
    <w:p w:rsidR="00EF15B5" w:rsidRPr="00EF15B5" w:rsidRDefault="00EF15B5" w:rsidP="00EF15B5">
      <w:pPr>
        <w:widowControl/>
        <w:wordWrap w:val="0"/>
        <w:spacing w:line="300" w:lineRule="auto"/>
        <w:jc w:val="left"/>
        <w:rPr>
          <w:rFonts w:ascii="楷体_GB2312" w:eastAsia="楷体_GB2312" w:hAnsi="宋体" w:cs="宋体" w:hint="eastAsia"/>
          <w:bCs/>
          <w:color w:val="000000"/>
          <w:kern w:val="0"/>
          <w:sz w:val="30"/>
          <w:szCs w:val="30"/>
        </w:rPr>
      </w:pPr>
    </w:p>
    <w:p w:rsidR="00EF15B5" w:rsidRPr="00EF15B5" w:rsidRDefault="00EF15B5" w:rsidP="00EF15B5">
      <w:pPr>
        <w:widowControl/>
        <w:wordWrap w:val="0"/>
        <w:spacing w:line="300" w:lineRule="auto"/>
        <w:jc w:val="left"/>
        <w:rPr>
          <w:rFonts w:ascii="楷体_GB2312" w:eastAsia="楷体_GB2312" w:hAnsi="宋体" w:cs="宋体" w:hint="eastAsia"/>
          <w:bCs/>
          <w:color w:val="000000"/>
          <w:kern w:val="0"/>
          <w:sz w:val="30"/>
          <w:szCs w:val="30"/>
        </w:rPr>
      </w:pPr>
    </w:p>
    <w:p w:rsidR="00EF15B5" w:rsidRDefault="00EF15B5" w:rsidP="00EF15B5">
      <w:pPr>
        <w:widowControl/>
        <w:wordWrap w:val="0"/>
        <w:spacing w:line="400" w:lineRule="exact"/>
        <w:jc w:val="center"/>
        <w:rPr>
          <w:rFonts w:ascii="华文中宋" w:eastAsia="华文中宋" w:hAnsi="华文中宋" w:cs="宋体" w:hint="eastAsia"/>
          <w:bCs/>
          <w:color w:val="000000"/>
          <w:kern w:val="0"/>
          <w:sz w:val="44"/>
          <w:szCs w:val="44"/>
        </w:rPr>
      </w:pPr>
    </w:p>
    <w:p w:rsidR="00EF15B5" w:rsidRDefault="00EF15B5" w:rsidP="00EF15B5">
      <w:pPr>
        <w:widowControl/>
        <w:wordWrap w:val="0"/>
        <w:spacing w:line="400" w:lineRule="exact"/>
        <w:jc w:val="center"/>
        <w:rPr>
          <w:rFonts w:ascii="华文中宋" w:eastAsia="华文中宋" w:hAnsi="华文中宋" w:cs="宋体" w:hint="eastAsia"/>
          <w:bCs/>
          <w:color w:val="000000"/>
          <w:kern w:val="0"/>
          <w:sz w:val="44"/>
          <w:szCs w:val="44"/>
        </w:rPr>
      </w:pPr>
    </w:p>
    <w:p w:rsidR="00EF15B5" w:rsidRPr="00EF15B5" w:rsidRDefault="00EF15B5" w:rsidP="00EF15B5">
      <w:pPr>
        <w:widowControl/>
        <w:wordWrap w:val="0"/>
        <w:spacing w:line="400" w:lineRule="exact"/>
        <w:jc w:val="center"/>
        <w:rPr>
          <w:rFonts w:ascii="华文中宋" w:eastAsia="华文中宋" w:hAnsi="华文中宋" w:cs="宋体" w:hint="eastAsia"/>
          <w:bCs/>
          <w:color w:val="000000"/>
          <w:kern w:val="0"/>
          <w:sz w:val="44"/>
          <w:szCs w:val="44"/>
        </w:rPr>
      </w:pPr>
      <w:r w:rsidRPr="00EF15B5">
        <w:rPr>
          <w:rFonts w:ascii="华文中宋" w:eastAsia="华文中宋" w:hAnsi="华文中宋" w:cs="宋体" w:hint="eastAsia"/>
          <w:bCs/>
          <w:color w:val="000000"/>
          <w:kern w:val="0"/>
          <w:sz w:val="44"/>
          <w:szCs w:val="44"/>
        </w:rPr>
        <w:lastRenderedPageBreak/>
        <w:t>浙江财经学院本科生修读辅修专业实施办法</w:t>
      </w:r>
    </w:p>
    <w:p w:rsidR="00EF15B5" w:rsidRPr="00EF15B5" w:rsidRDefault="00EF15B5" w:rsidP="00EF15B5">
      <w:pPr>
        <w:widowControl/>
        <w:wordWrap w:val="0"/>
        <w:spacing w:line="400" w:lineRule="exact"/>
        <w:jc w:val="center"/>
        <w:rPr>
          <w:rFonts w:ascii="楷体_GB2312" w:eastAsia="楷体_GB2312" w:hAnsi="宋体" w:cs="宋体" w:hint="eastAsia"/>
          <w:b/>
          <w:color w:val="000000"/>
          <w:kern w:val="0"/>
          <w:sz w:val="30"/>
          <w:szCs w:val="30"/>
        </w:rPr>
      </w:pPr>
    </w:p>
    <w:p w:rsidR="00EF15B5" w:rsidRPr="00EF15B5" w:rsidRDefault="00EF15B5" w:rsidP="00EF15B5">
      <w:pPr>
        <w:widowControl/>
        <w:wordWrap w:val="0"/>
        <w:spacing w:line="400" w:lineRule="exact"/>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 xml:space="preserve">    第一条  为了充分发挥学院财经类专业的整体优势，实行各学科间的交叉渗透，改善学生的智能结构，培养复合型人才，更好地为我省经济建设服务。根据《浙江财经学院学分制试行办法》的规定，特制定本实施办法。</w:t>
      </w:r>
    </w:p>
    <w:p w:rsidR="00EF15B5" w:rsidRPr="00EF15B5" w:rsidRDefault="00EF15B5" w:rsidP="00EF15B5">
      <w:pPr>
        <w:widowControl/>
        <w:wordWrap w:val="0"/>
        <w:spacing w:line="400" w:lineRule="exact"/>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 xml:space="preserve">    一、辅修对象和条件</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第二条  凡我院在校的全日制本科学生，主修专业已修必修（含限定选修）课程考核成绩全部及格（无补考和重修门次），并通过CET—4和省教委组织的计算机应用知识和应用能力二级考试，且对辅修专业特别有兴趣，可申请参加全校组织的辅修专业学习。</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二、时间安排和申报程序</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第三条  辅修专业的开设时间安排在学生入学后的第五学期至第七学期，计三个学期。</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第四条  符合本实施办法第二条规定条件的本科学生，于第四学期的五月末以班级为单位向所在系办公室领取并填写《浙江财经学院本科生修读辅修专业申请表》，并在一周内将申请表以班级为单位报学生所在系办公室审查，各系办必须于六月十五日前将本系修读辅修专业的学生名单汇总后报教务处。</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第五条  教务处根据申请修读辅修专业的学生人数和开设辅修专业的师资情况，如果申请人数超过计划辅修人数，则根据学生主修专业已修的必修（含限定选修）课程考核的平均成绩确定修读辅修专业的学生名单，若申请人少于40人，则不开设该辅修专业。</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第六条  经教务处批准修读辅修专业的学生，必须第一次开课的一周前，以班级为单位到教务处办理听课手续。</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三、辅修专业及安排</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第七条  学院将有计划地开设经贸英语、证卷（期货）投资、经济法律、贸易经济、计算机高级语言应用等辅修专业。并根据各辅修专业的教学条件和实际需要，分步骤加以实施。</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辅修专业一般开设6—8门课程，各辅修专业的教学计划另行制定。</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lastRenderedPageBreak/>
        <w:t>四、辅修专业的教学管理</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第八条  辅修专业教学管理实行院、系两级管理。教务处审查各辅修专业的教学计划，开设辅修专业的系（部）负责聘任各辅修专业所开设课程的任课教师；学生的辅修成绩由学生所在系和教务处负责管理，学生毕业时由学生所在系和教务处分别负责将辅修专业学籍表存入学生档案。</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第九条  辅修专业实行学分制。辅修专业课程一律不实行补考，修读辅修课程不及格者，可随下一年级缴费重修。辅修专业的学习时间严格限制在第八学期学生毕业之前完成。</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第十条  辅修专业实行收费听课制，听课费暂按每学分20元收取，上机费酌情另定。</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每学期开课前到教务处办理听课注册手续，缴纳听课费。</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第十一条  辅修专业的教学原则上安排在晚上或双休日的周六进行，学生听课必须凭听课证听课，遵守课堂纪律，按时上下课，保证教学秩序的正常进行。</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第十二条  修读辅修专业的学生，如与主修专业的教学安排（如校外实习和其他实践环节等）发生冲突时，学生应服从主修专业的教学安排，但须在开课前向辅修课程的任课教师请假，经任课教师同意后，学生可通过自学、完成学业、参加该课程的期末考核取得成绩。</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第十三条  允许学生中途终止辅修专业，但不退换已交费用。对终止修读辅修专业的学生，其已修并且取得学分的课程，经个人申请，教务处审查和批准可代替一部分选修课程（不包括限定选修课）。</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第十四条  修读辅修专业学生如有下列情况之一者，应立即终止修读辅修专业：</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1、主修专业必修（含限定选修）课程出现不及格门次；</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2、有考核舞弊等违反校规校纪行为。</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第十五条  学生毕业前完成主修专业全部教学环节的任务，又完成辅修专业规定的课程且取得学分，由学院发给辅修专业证书。</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第十六条  学生的辅修专业课程成绩不列入评定奖学金的课程范围。但在学生毕业时综合测评中，对取得辅修专业证书的</w:t>
      </w:r>
      <w:r w:rsidRPr="00EF15B5">
        <w:rPr>
          <w:rFonts w:ascii="楷体_GB2312" w:eastAsia="楷体_GB2312" w:hAnsi="宋体" w:cs="宋体" w:hint="eastAsia"/>
          <w:bCs/>
          <w:color w:val="000000"/>
          <w:kern w:val="0"/>
          <w:sz w:val="30"/>
          <w:szCs w:val="30"/>
        </w:rPr>
        <w:lastRenderedPageBreak/>
        <w:t>学生，可另加2分，其中各辅修课程均在85分（含85分）以上者，加3分。</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五、附则</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第十七条  本实施办法从九三级学生开始执行。</w:t>
      </w:r>
    </w:p>
    <w:p w:rsidR="00EF15B5" w:rsidRPr="00EF15B5" w:rsidRDefault="00EF15B5" w:rsidP="00EF15B5">
      <w:pPr>
        <w:widowControl/>
        <w:wordWrap w:val="0"/>
        <w:spacing w:line="400" w:lineRule="exact"/>
        <w:ind w:firstLine="570"/>
        <w:jc w:val="left"/>
        <w:rPr>
          <w:rFonts w:ascii="楷体_GB2312" w:eastAsia="楷体_GB2312" w:hAnsi="宋体" w:cs="宋体" w:hint="eastAsia"/>
          <w:bCs/>
          <w:color w:val="000000"/>
          <w:kern w:val="0"/>
          <w:sz w:val="30"/>
          <w:szCs w:val="30"/>
        </w:rPr>
      </w:pPr>
      <w:r w:rsidRPr="00EF15B5">
        <w:rPr>
          <w:rFonts w:ascii="楷体_GB2312" w:eastAsia="楷体_GB2312" w:hAnsi="宋体" w:cs="宋体" w:hint="eastAsia"/>
          <w:bCs/>
          <w:color w:val="000000"/>
          <w:kern w:val="0"/>
          <w:sz w:val="30"/>
          <w:szCs w:val="30"/>
        </w:rPr>
        <w:t>第十八条  实施办法的解释权在教务处。</w:t>
      </w:r>
    </w:p>
    <w:p w:rsidR="009F3D89" w:rsidRPr="00EF15B5" w:rsidRDefault="009F3D89">
      <w:pPr>
        <w:rPr>
          <w:rFonts w:hint="eastAsia"/>
        </w:rPr>
      </w:pPr>
    </w:p>
    <w:sectPr w:rsidR="009F3D89" w:rsidRPr="00EF15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D89" w:rsidRDefault="009F3D89" w:rsidP="00EF15B5">
      <w:r>
        <w:separator/>
      </w:r>
    </w:p>
  </w:endnote>
  <w:endnote w:type="continuationSeparator" w:id="1">
    <w:p w:rsidR="009F3D89" w:rsidRDefault="009F3D89" w:rsidP="00EF1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D89" w:rsidRDefault="009F3D89" w:rsidP="00EF15B5">
      <w:r>
        <w:separator/>
      </w:r>
    </w:p>
  </w:footnote>
  <w:footnote w:type="continuationSeparator" w:id="1">
    <w:p w:rsidR="009F3D89" w:rsidRDefault="009F3D89" w:rsidP="00EF15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5B5"/>
    <w:rsid w:val="009F3D89"/>
    <w:rsid w:val="00EF15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15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15B5"/>
    <w:rPr>
      <w:sz w:val="18"/>
      <w:szCs w:val="18"/>
    </w:rPr>
  </w:style>
  <w:style w:type="paragraph" w:styleId="a4">
    <w:name w:val="footer"/>
    <w:basedOn w:val="a"/>
    <w:link w:val="Char0"/>
    <w:uiPriority w:val="99"/>
    <w:semiHidden/>
    <w:unhideWhenUsed/>
    <w:rsid w:val="00EF15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15B5"/>
    <w:rPr>
      <w:sz w:val="18"/>
      <w:szCs w:val="18"/>
    </w:rPr>
  </w:style>
  <w:style w:type="paragraph" w:styleId="a5">
    <w:name w:val="Normal (Web)"/>
    <w:basedOn w:val="a"/>
    <w:uiPriority w:val="99"/>
    <w:semiHidden/>
    <w:unhideWhenUsed/>
    <w:rsid w:val="00EF15B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EF15B5"/>
    <w:rPr>
      <w:sz w:val="18"/>
      <w:szCs w:val="18"/>
    </w:rPr>
  </w:style>
  <w:style w:type="character" w:customStyle="1" w:styleId="Char1">
    <w:name w:val="批注框文本 Char"/>
    <w:basedOn w:val="a0"/>
    <w:link w:val="a6"/>
    <w:uiPriority w:val="99"/>
    <w:semiHidden/>
    <w:rsid w:val="00EF15B5"/>
    <w:rPr>
      <w:sz w:val="18"/>
      <w:szCs w:val="18"/>
    </w:rPr>
  </w:style>
</w:styles>
</file>

<file path=word/webSettings.xml><?xml version="1.0" encoding="utf-8"?>
<w:webSettings xmlns:r="http://schemas.openxmlformats.org/officeDocument/2006/relationships" xmlns:w="http://schemas.openxmlformats.org/wordprocessingml/2006/main">
  <w:divs>
    <w:div w:id="222065117">
      <w:bodyDiv w:val="1"/>
      <w:marLeft w:val="0"/>
      <w:marRight w:val="0"/>
      <w:marTop w:val="600"/>
      <w:marBottom w:val="0"/>
      <w:divBdr>
        <w:top w:val="none" w:sz="0" w:space="0" w:color="auto"/>
        <w:left w:val="none" w:sz="0" w:space="0" w:color="auto"/>
        <w:bottom w:val="none" w:sz="0" w:space="0" w:color="auto"/>
        <w:right w:val="none" w:sz="0" w:space="0" w:color="auto"/>
      </w:divBdr>
      <w:divsChild>
        <w:div w:id="1120030089">
          <w:marLeft w:val="0"/>
          <w:marRight w:val="0"/>
          <w:marTop w:val="0"/>
          <w:marBottom w:val="0"/>
          <w:divBdr>
            <w:top w:val="none" w:sz="0" w:space="0" w:color="auto"/>
            <w:left w:val="none" w:sz="0" w:space="0" w:color="auto"/>
            <w:bottom w:val="none" w:sz="0" w:space="0" w:color="auto"/>
            <w:right w:val="none" w:sz="0" w:space="0" w:color="auto"/>
          </w:divBdr>
          <w:divsChild>
            <w:div w:id="1196382089">
              <w:marLeft w:val="0"/>
              <w:marRight w:val="0"/>
              <w:marTop w:val="0"/>
              <w:marBottom w:val="0"/>
              <w:divBdr>
                <w:top w:val="none" w:sz="0" w:space="0" w:color="auto"/>
                <w:left w:val="none" w:sz="0" w:space="0" w:color="auto"/>
                <w:bottom w:val="none" w:sz="0" w:space="0" w:color="auto"/>
                <w:right w:val="none" w:sz="0" w:space="0" w:color="auto"/>
              </w:divBdr>
              <w:divsChild>
                <w:div w:id="420759315">
                  <w:marLeft w:val="0"/>
                  <w:marRight w:val="0"/>
                  <w:marTop w:val="0"/>
                  <w:marBottom w:val="0"/>
                  <w:divBdr>
                    <w:top w:val="none" w:sz="0" w:space="0" w:color="auto"/>
                    <w:left w:val="none" w:sz="0" w:space="0" w:color="auto"/>
                    <w:bottom w:val="none" w:sz="0" w:space="0" w:color="auto"/>
                    <w:right w:val="none" w:sz="0" w:space="0" w:color="auto"/>
                  </w:divBdr>
                  <w:divsChild>
                    <w:div w:id="171376686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Words>
  <Characters>1493</Characters>
  <Application>Microsoft Office Word</Application>
  <DocSecurity>0</DocSecurity>
  <Lines>12</Lines>
  <Paragraphs>3</Paragraphs>
  <ScaleCrop>false</ScaleCrop>
  <Company>WwW.YlmF.CoM</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2011-09-23T06:19:00Z</dcterms:created>
  <dcterms:modified xsi:type="dcterms:W3CDTF">2011-09-23T06:19:00Z</dcterms:modified>
</cp:coreProperties>
</file>