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35" w:rsidRPr="00BA6535" w:rsidRDefault="00BA6535" w:rsidP="00BA6535">
      <w:pPr>
        <w:widowControl/>
        <w:wordWrap w:val="0"/>
        <w:spacing w:before="100" w:beforeAutospacing="1" w:after="100" w:afterAutospacing="1" w:line="336" w:lineRule="auto"/>
        <w:jc w:val="center"/>
        <w:rPr>
          <w:rFonts w:ascii="Arial" w:eastAsia="宋体" w:hAnsi="Arial" w:cs="Arial"/>
          <w:color w:val="333333"/>
          <w:kern w:val="0"/>
          <w:szCs w:val="21"/>
        </w:rPr>
      </w:pPr>
      <w:r w:rsidRPr="00BA6535">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BA6535">
        <w:rPr>
          <w:rFonts w:ascii="Arial" w:eastAsia="宋体" w:hAnsi="Arial" w:cs="Arial"/>
          <w:color w:val="333333"/>
          <w:kern w:val="0"/>
          <w:szCs w:val="21"/>
        </w:rPr>
        <w:t>  </w:t>
      </w:r>
    </w:p>
    <w:p w:rsidR="00BA6535" w:rsidRPr="00BA6535" w:rsidRDefault="00BA6535" w:rsidP="00BA6535">
      <w:pPr>
        <w:widowControl/>
        <w:wordWrap w:val="0"/>
        <w:spacing w:line="700" w:lineRule="exact"/>
        <w:jc w:val="center"/>
        <w:rPr>
          <w:rFonts w:ascii="仿宋_GB2312" w:eastAsia="仿宋_GB2312" w:hAnsi="宋体" w:cs="宋体"/>
          <w:color w:val="000000"/>
          <w:sz w:val="32"/>
          <w:szCs w:val="32"/>
        </w:rPr>
      </w:pPr>
      <w:r w:rsidRPr="00BA6535">
        <w:rPr>
          <w:rFonts w:ascii="仿宋_GB2312" w:eastAsia="仿宋_GB2312" w:hAnsi="宋体" w:cs="宋体" w:hint="eastAsia"/>
          <w:color w:val="000000"/>
          <w:sz w:val="32"/>
          <w:szCs w:val="32"/>
        </w:rPr>
        <w:t>浙财院〔2006〕149号</w:t>
      </w:r>
    </w:p>
    <w:p w:rsidR="00BA6535" w:rsidRPr="00BA6535" w:rsidRDefault="00BA6535" w:rsidP="00BA6535">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BA6535" w:rsidRPr="00BA6535" w:rsidRDefault="00BA6535" w:rsidP="00BA6535">
      <w:pPr>
        <w:widowControl/>
        <w:wordWrap w:val="0"/>
        <w:spacing w:line="480" w:lineRule="auto"/>
        <w:jc w:val="left"/>
        <w:rPr>
          <w:rFonts w:ascii="宋体" w:eastAsia="宋体" w:hAnsi="宋体" w:cs="宋体"/>
          <w:color w:val="333333"/>
          <w:kern w:val="0"/>
          <w:sz w:val="24"/>
          <w:szCs w:val="24"/>
        </w:rPr>
      </w:pPr>
      <w:r w:rsidRPr="00BA6535">
        <w:rPr>
          <w:rFonts w:ascii="宋体" w:eastAsia="宋体" w:hAnsi="宋体" w:cs="宋体"/>
          <w:color w:val="333333"/>
          <w:kern w:val="0"/>
          <w:sz w:val="24"/>
          <w:szCs w:val="24"/>
        </w:rPr>
        <w:t> </w:t>
      </w:r>
    </w:p>
    <w:p w:rsidR="00BA6535" w:rsidRPr="00BA6535" w:rsidRDefault="00BA6535" w:rsidP="00BA6535">
      <w:pPr>
        <w:widowControl/>
        <w:wordWrap w:val="0"/>
        <w:snapToGrid w:val="0"/>
        <w:spacing w:line="480" w:lineRule="auto"/>
        <w:jc w:val="center"/>
        <w:rPr>
          <w:rFonts w:ascii="华文中宋" w:eastAsia="华文中宋" w:hAnsi="华文中宋" w:cs="宋体"/>
          <w:bCs/>
          <w:color w:val="000000"/>
          <w:kern w:val="0"/>
          <w:sz w:val="44"/>
          <w:szCs w:val="24"/>
        </w:rPr>
      </w:pPr>
      <w:r w:rsidRPr="00BA6535">
        <w:rPr>
          <w:rFonts w:ascii="华文中宋" w:eastAsia="华文中宋" w:hAnsi="华文中宋" w:cs="宋体" w:hint="eastAsia"/>
          <w:bCs/>
          <w:color w:val="000000"/>
          <w:kern w:val="0"/>
          <w:sz w:val="44"/>
          <w:szCs w:val="24"/>
        </w:rPr>
        <w:t>关于印发《浙江财经学院教材选用</w:t>
      </w:r>
    </w:p>
    <w:p w:rsidR="00BA6535" w:rsidRPr="00BA6535" w:rsidRDefault="00BA6535" w:rsidP="00BA6535">
      <w:pPr>
        <w:widowControl/>
        <w:wordWrap w:val="0"/>
        <w:snapToGrid w:val="0"/>
        <w:spacing w:line="480" w:lineRule="auto"/>
        <w:jc w:val="center"/>
        <w:rPr>
          <w:rFonts w:ascii="宋体" w:eastAsia="宋体" w:hAnsi="宋体" w:cs="宋体" w:hint="eastAsia"/>
          <w:b/>
          <w:color w:val="000000"/>
          <w:kern w:val="0"/>
          <w:sz w:val="32"/>
          <w:szCs w:val="32"/>
        </w:rPr>
      </w:pPr>
      <w:r w:rsidRPr="00BA6535">
        <w:rPr>
          <w:rFonts w:ascii="华文中宋" w:eastAsia="华文中宋" w:hAnsi="华文中宋" w:cs="宋体" w:hint="eastAsia"/>
          <w:bCs/>
          <w:color w:val="000000"/>
          <w:kern w:val="0"/>
          <w:sz w:val="44"/>
          <w:szCs w:val="24"/>
        </w:rPr>
        <w:t>与评估管理办法》的通知</w:t>
      </w:r>
    </w:p>
    <w:p w:rsidR="00BA6535" w:rsidRPr="00BA6535" w:rsidRDefault="00BA6535" w:rsidP="00BA6535">
      <w:pPr>
        <w:widowControl/>
        <w:wordWrap w:val="0"/>
        <w:snapToGrid w:val="0"/>
        <w:spacing w:line="480" w:lineRule="auto"/>
        <w:jc w:val="center"/>
        <w:rPr>
          <w:rFonts w:ascii="仿宋_GB2312" w:eastAsia="仿宋_GB2312" w:hAnsi="宋体" w:cs="宋体"/>
          <w:bCs/>
          <w:color w:val="000000"/>
          <w:kern w:val="0"/>
          <w:sz w:val="30"/>
          <w:szCs w:val="24"/>
        </w:rPr>
      </w:pPr>
    </w:p>
    <w:p w:rsidR="00BA6535" w:rsidRPr="00BA6535" w:rsidRDefault="00BA6535" w:rsidP="00BA6535">
      <w:pPr>
        <w:widowControl/>
        <w:wordWrap w:val="0"/>
        <w:snapToGrid w:val="0"/>
        <w:spacing w:line="300" w:lineRule="auto"/>
        <w:jc w:val="left"/>
        <w:rPr>
          <w:rFonts w:ascii="宋体" w:eastAsia="仿宋_GB2312" w:hAnsi="宋体" w:cs="宋体" w:hint="eastAsia"/>
          <w:bCs/>
          <w:color w:val="000000"/>
          <w:kern w:val="0"/>
          <w:sz w:val="30"/>
          <w:szCs w:val="28"/>
        </w:rPr>
      </w:pPr>
      <w:r w:rsidRPr="00BA6535">
        <w:rPr>
          <w:rFonts w:ascii="Times New Roman" w:eastAsia="仿宋_GB2312" w:hAnsi="宋体" w:cs="宋体" w:hint="eastAsia"/>
          <w:bCs/>
          <w:color w:val="000000"/>
          <w:kern w:val="0"/>
          <w:sz w:val="30"/>
          <w:szCs w:val="28"/>
        </w:rPr>
        <w:t>各二级学院（部）：处室：</w:t>
      </w:r>
    </w:p>
    <w:p w:rsidR="00BA6535" w:rsidRPr="00BA6535" w:rsidRDefault="00BA6535" w:rsidP="00BA6535">
      <w:pPr>
        <w:widowControl/>
        <w:tabs>
          <w:tab w:val="left" w:pos="360"/>
          <w:tab w:val="left" w:pos="540"/>
        </w:tabs>
        <w:wordWrap w:val="0"/>
        <w:snapToGrid w:val="0"/>
        <w:spacing w:line="300" w:lineRule="auto"/>
        <w:ind w:firstLineChars="200" w:firstLine="600"/>
        <w:jc w:val="left"/>
        <w:rPr>
          <w:rFonts w:ascii="宋体" w:eastAsia="仿宋_GB2312" w:hAnsi="宋体" w:cs="宋体"/>
          <w:bCs/>
          <w:color w:val="000000"/>
          <w:kern w:val="0"/>
          <w:sz w:val="30"/>
          <w:szCs w:val="28"/>
        </w:rPr>
      </w:pPr>
      <w:r w:rsidRPr="00BA6535">
        <w:rPr>
          <w:rFonts w:ascii="宋体" w:eastAsia="仿宋_GB2312" w:hAnsi="宋体" w:cs="宋体" w:hint="eastAsia"/>
          <w:bCs/>
          <w:color w:val="000000"/>
          <w:kern w:val="0"/>
          <w:sz w:val="30"/>
          <w:szCs w:val="28"/>
        </w:rPr>
        <w:t>教材是体现教学内容和教学方法的知识载体，是进行教学的基本要素，是提高教学质量的重要保障。为保证使用教材的质量，规范教材选用与评估等相关管理工作，</w:t>
      </w:r>
      <w:r w:rsidRPr="00BA6535">
        <w:rPr>
          <w:rFonts w:ascii="Times New Roman" w:eastAsia="仿宋_GB2312" w:hAnsi="宋体" w:cs="宋体" w:hint="eastAsia"/>
          <w:bCs/>
          <w:color w:val="000000"/>
          <w:kern w:val="0"/>
          <w:sz w:val="30"/>
          <w:szCs w:val="28"/>
        </w:rPr>
        <w:t>经学校教材建设委员会讨论通过，现将《浙江财经学院教材选用与评估管理办法》印发给你们，请遵照执行。</w:t>
      </w:r>
    </w:p>
    <w:p w:rsidR="00BA6535" w:rsidRPr="00BA6535" w:rsidRDefault="00BA6535" w:rsidP="00BA6535">
      <w:pPr>
        <w:widowControl/>
        <w:wordWrap w:val="0"/>
        <w:snapToGrid w:val="0"/>
        <w:spacing w:line="300" w:lineRule="auto"/>
        <w:ind w:firstLine="570"/>
        <w:jc w:val="left"/>
        <w:rPr>
          <w:rFonts w:ascii="宋体" w:eastAsia="仿宋_GB2312" w:hAnsi="宋体" w:cs="宋体" w:hint="eastAsia"/>
          <w:bCs/>
          <w:color w:val="000000"/>
          <w:kern w:val="0"/>
          <w:sz w:val="30"/>
          <w:szCs w:val="28"/>
        </w:rPr>
      </w:pPr>
    </w:p>
    <w:p w:rsidR="00BA6535" w:rsidRPr="00BA6535" w:rsidRDefault="00BA6535" w:rsidP="00BA6535">
      <w:pPr>
        <w:widowControl/>
        <w:wordWrap w:val="0"/>
        <w:snapToGrid w:val="0"/>
        <w:spacing w:line="300" w:lineRule="auto"/>
        <w:ind w:firstLineChars="200" w:firstLine="600"/>
        <w:jc w:val="left"/>
        <w:rPr>
          <w:rFonts w:ascii="宋体" w:eastAsia="仿宋_GB2312" w:hAnsi="宋体" w:cs="宋体"/>
          <w:bCs/>
          <w:color w:val="000000"/>
          <w:kern w:val="0"/>
          <w:sz w:val="30"/>
          <w:szCs w:val="28"/>
        </w:rPr>
      </w:pPr>
      <w:r w:rsidRPr="00BA6535">
        <w:rPr>
          <w:rFonts w:ascii="Times New Roman" w:eastAsia="仿宋_GB2312" w:hAnsi="宋体" w:cs="宋体" w:hint="eastAsia"/>
          <w:bCs/>
          <w:color w:val="000000"/>
          <w:kern w:val="0"/>
          <w:sz w:val="30"/>
          <w:szCs w:val="28"/>
        </w:rPr>
        <w:t>附件：浙江财经学院教材选用与评估管理办法</w:t>
      </w:r>
    </w:p>
    <w:p w:rsidR="00BA6535" w:rsidRPr="00BA6535" w:rsidRDefault="00BA6535" w:rsidP="00BA6535">
      <w:pPr>
        <w:widowControl/>
        <w:wordWrap w:val="0"/>
        <w:snapToGrid w:val="0"/>
        <w:spacing w:line="300" w:lineRule="auto"/>
        <w:jc w:val="left"/>
        <w:rPr>
          <w:rFonts w:ascii="Times New Roman" w:eastAsia="仿宋_GB2312" w:hAnsi="Times New Roman" w:cs="Times New Roman"/>
          <w:bCs/>
          <w:color w:val="000000"/>
          <w:kern w:val="0"/>
          <w:sz w:val="30"/>
          <w:szCs w:val="28"/>
        </w:rPr>
      </w:pPr>
      <w:r w:rsidRPr="00BA6535">
        <w:rPr>
          <w:rFonts w:ascii="Times New Roman" w:eastAsia="仿宋_GB2312" w:hAnsi="Times New Roman" w:cs="Times New Roman"/>
          <w:bCs/>
          <w:color w:val="000000"/>
          <w:kern w:val="0"/>
          <w:sz w:val="30"/>
          <w:szCs w:val="28"/>
        </w:rPr>
        <w:t xml:space="preserve">                   </w:t>
      </w:r>
    </w:p>
    <w:p w:rsidR="00BA6535" w:rsidRPr="00BA6535" w:rsidRDefault="00BA6535" w:rsidP="00BA6535">
      <w:pPr>
        <w:widowControl/>
        <w:wordWrap w:val="0"/>
        <w:snapToGrid w:val="0"/>
        <w:spacing w:line="300" w:lineRule="auto"/>
        <w:jc w:val="left"/>
        <w:rPr>
          <w:rFonts w:ascii="宋体" w:eastAsia="仿宋_GB2312" w:hAnsi="宋体" w:cs="宋体"/>
          <w:bCs/>
          <w:color w:val="000000"/>
          <w:kern w:val="0"/>
          <w:sz w:val="30"/>
          <w:szCs w:val="28"/>
        </w:rPr>
      </w:pPr>
    </w:p>
    <w:p w:rsidR="00BA6535" w:rsidRPr="00BA6535" w:rsidRDefault="00BA6535" w:rsidP="00BA6535">
      <w:pPr>
        <w:widowControl/>
        <w:wordWrap w:val="0"/>
        <w:snapToGrid w:val="0"/>
        <w:spacing w:line="300" w:lineRule="auto"/>
        <w:jc w:val="left"/>
        <w:rPr>
          <w:rFonts w:ascii="宋体" w:eastAsia="仿宋_GB2312" w:hAnsi="宋体" w:cs="宋体"/>
          <w:bCs/>
          <w:color w:val="000000"/>
          <w:kern w:val="0"/>
          <w:sz w:val="30"/>
          <w:szCs w:val="28"/>
        </w:rPr>
      </w:pPr>
    </w:p>
    <w:p w:rsidR="00BA6535" w:rsidRPr="00BA6535" w:rsidRDefault="00BA6535" w:rsidP="00BA6535">
      <w:pPr>
        <w:widowControl/>
        <w:wordWrap w:val="0"/>
        <w:snapToGrid w:val="0"/>
        <w:spacing w:line="300" w:lineRule="auto"/>
        <w:jc w:val="left"/>
        <w:rPr>
          <w:rFonts w:ascii="宋体" w:eastAsia="宋体" w:hAnsi="宋体" w:cs="宋体"/>
          <w:bCs/>
          <w:color w:val="000000"/>
          <w:kern w:val="0"/>
          <w:sz w:val="24"/>
          <w:szCs w:val="24"/>
        </w:rPr>
      </w:pPr>
      <w:r w:rsidRPr="00BA6535">
        <w:rPr>
          <w:rFonts w:ascii="Times New Roman" w:eastAsia="仿宋_GB2312" w:hAnsi="Times New Roman" w:cs="Times New Roman"/>
          <w:bCs/>
          <w:color w:val="000000"/>
          <w:sz w:val="30"/>
          <w:szCs w:val="28"/>
        </w:rPr>
        <w:t xml:space="preserve">                                  </w:t>
      </w:r>
      <w:r w:rsidRPr="00BA6535">
        <w:rPr>
          <w:rFonts w:ascii="Times New Roman" w:eastAsia="仿宋_GB2312" w:hAnsi="Times New Roman" w:cs="Times New Roman" w:hint="eastAsia"/>
          <w:bCs/>
          <w:color w:val="000000"/>
          <w:sz w:val="30"/>
          <w:szCs w:val="28"/>
        </w:rPr>
        <w:t>二</w:t>
      </w:r>
      <w:r w:rsidRPr="00BA6535">
        <w:rPr>
          <w:rFonts w:ascii="宋体" w:eastAsia="宋体" w:hAnsi="宋体" w:cs="宋体" w:hint="eastAsia"/>
          <w:bCs/>
          <w:color w:val="000000"/>
          <w:sz w:val="30"/>
          <w:szCs w:val="28"/>
        </w:rPr>
        <w:t>〇〇</w:t>
      </w:r>
      <w:r w:rsidRPr="00BA6535">
        <w:rPr>
          <w:rFonts w:ascii="仿宋_GB2312" w:eastAsia="仿宋_GB2312" w:hAnsi="仿宋_GB2312" w:cs="仿宋_GB2312" w:hint="eastAsia"/>
          <w:bCs/>
          <w:color w:val="000000"/>
          <w:sz w:val="30"/>
          <w:szCs w:val="28"/>
        </w:rPr>
        <w:t>六年七月二十五日</w:t>
      </w:r>
      <w:r w:rsidRPr="00BA6535">
        <w:rPr>
          <w:rFonts w:ascii="Times New Roman" w:eastAsia="仿宋_GB2312" w:hAnsi="Times New Roman" w:cs="Times New Roman"/>
          <w:bCs/>
          <w:color w:val="000000"/>
          <w:sz w:val="30"/>
          <w:szCs w:val="28"/>
        </w:rPr>
        <w:t xml:space="preserve">   </w:t>
      </w:r>
    </w:p>
    <w:p w:rsidR="00BA6535" w:rsidRPr="00BA6535" w:rsidRDefault="00BA6535" w:rsidP="00BA6535">
      <w:pPr>
        <w:widowControl/>
        <w:wordWrap w:val="0"/>
        <w:snapToGrid w:val="0"/>
        <w:spacing w:line="300" w:lineRule="auto"/>
        <w:jc w:val="left"/>
        <w:rPr>
          <w:rFonts w:ascii="仿宋_GB2312" w:eastAsia="仿宋_GB2312" w:hAnsi="宋体" w:cs="宋体"/>
          <w:bCs/>
          <w:color w:val="000000"/>
          <w:sz w:val="30"/>
          <w:szCs w:val="28"/>
        </w:rPr>
      </w:pPr>
      <w:r w:rsidRPr="00BA6535">
        <w:rPr>
          <w:rFonts w:ascii="仿宋_GB2312" w:eastAsia="仿宋_GB2312" w:hAnsi="宋体" w:cs="宋体" w:hint="eastAsia"/>
          <w:bCs/>
          <w:color w:val="000000"/>
          <w:sz w:val="30"/>
          <w:szCs w:val="28"/>
        </w:rPr>
        <w:t>附件</w:t>
      </w:r>
    </w:p>
    <w:p w:rsidR="00BA6535" w:rsidRPr="00BA6535" w:rsidRDefault="00BA6535" w:rsidP="00BA6535">
      <w:pPr>
        <w:widowControl/>
        <w:wordWrap w:val="0"/>
        <w:snapToGrid w:val="0"/>
        <w:spacing w:line="300" w:lineRule="auto"/>
        <w:jc w:val="center"/>
        <w:rPr>
          <w:rFonts w:ascii="华文中宋" w:eastAsia="华文中宋" w:hAnsi="宋体" w:cs="宋体" w:hint="eastAsia"/>
          <w:bCs/>
          <w:color w:val="000000"/>
          <w:kern w:val="0"/>
          <w:sz w:val="44"/>
          <w:szCs w:val="32"/>
        </w:rPr>
      </w:pPr>
      <w:r w:rsidRPr="00BA6535">
        <w:rPr>
          <w:rFonts w:ascii="华文中宋" w:eastAsia="华文中宋" w:hAnsi="宋体" w:cs="宋体" w:hint="eastAsia"/>
          <w:bCs/>
          <w:color w:val="000000"/>
          <w:kern w:val="0"/>
          <w:sz w:val="44"/>
          <w:szCs w:val="32"/>
        </w:rPr>
        <w:lastRenderedPageBreak/>
        <w:t>浙江财经学院教材选用与评估管理办法</w:t>
      </w:r>
    </w:p>
    <w:p w:rsidR="00BA6535" w:rsidRPr="00BA6535" w:rsidRDefault="00BA6535" w:rsidP="00BA6535">
      <w:pPr>
        <w:widowControl/>
        <w:wordWrap w:val="0"/>
        <w:snapToGrid w:val="0"/>
        <w:spacing w:line="300" w:lineRule="auto"/>
        <w:jc w:val="center"/>
        <w:rPr>
          <w:rFonts w:ascii="仿宋_GB2312" w:eastAsia="仿宋_GB2312" w:hAnsi="宋体" w:cs="宋体" w:hint="eastAsia"/>
          <w:b/>
          <w:color w:val="000000"/>
          <w:sz w:val="30"/>
          <w:szCs w:val="28"/>
        </w:rPr>
      </w:pPr>
      <w:r w:rsidRPr="00BA6535">
        <w:rPr>
          <w:rFonts w:ascii="仿宋_GB2312" w:eastAsia="仿宋_GB2312" w:hAnsi="宋体" w:cs="宋体" w:hint="eastAsia"/>
          <w:b/>
          <w:color w:val="000000"/>
          <w:sz w:val="30"/>
          <w:szCs w:val="28"/>
        </w:rPr>
        <w:t xml:space="preserve"> </w:t>
      </w:r>
    </w:p>
    <w:p w:rsidR="00BA6535" w:rsidRPr="00BA6535" w:rsidRDefault="00BA6535" w:rsidP="00BA6535">
      <w:pPr>
        <w:widowControl/>
        <w:wordWrap w:val="0"/>
        <w:snapToGrid w:val="0"/>
        <w:spacing w:line="312" w:lineRule="auto"/>
        <w:jc w:val="center"/>
        <w:rPr>
          <w:rFonts w:ascii="仿宋_GB2312" w:eastAsia="仿宋_GB2312" w:hAnsi="宋体" w:cs="宋体" w:hint="eastAsia"/>
          <w:b/>
          <w:color w:val="000000"/>
          <w:sz w:val="30"/>
          <w:szCs w:val="28"/>
        </w:rPr>
      </w:pPr>
      <w:r w:rsidRPr="00BA6535">
        <w:rPr>
          <w:rFonts w:ascii="仿宋_GB2312" w:eastAsia="仿宋_GB2312" w:hAnsi="宋体" w:cs="宋体" w:hint="eastAsia"/>
          <w:b/>
          <w:color w:val="000000"/>
          <w:sz w:val="30"/>
          <w:szCs w:val="28"/>
        </w:rPr>
        <w:t>第一章  总  则</w:t>
      </w:r>
    </w:p>
    <w:p w:rsidR="00BA6535" w:rsidRPr="00BA6535" w:rsidRDefault="00BA6535" w:rsidP="00BA6535">
      <w:pPr>
        <w:widowControl/>
        <w:tabs>
          <w:tab w:val="left" w:pos="360"/>
          <w:tab w:val="left" w:pos="540"/>
        </w:tabs>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第一条</w:t>
      </w:r>
      <w:r w:rsidRPr="00BA6535">
        <w:rPr>
          <w:rFonts w:ascii="仿宋_GB2312" w:eastAsia="仿宋_GB2312" w:hAnsi="宋体" w:cs="宋体" w:hint="eastAsia"/>
          <w:bCs/>
          <w:color w:val="000000"/>
          <w:sz w:val="30"/>
          <w:szCs w:val="28"/>
        </w:rPr>
        <w:t xml:space="preserve"> 教材是体现教学内容和教学方法的知识载体，是进行教学的基本要素，是提高教学质量的重要保障。为保证使用教材的质量，规范教材选用与评估等相关管理工作，特制定本办法。</w:t>
      </w:r>
    </w:p>
    <w:p w:rsidR="00BA6535" w:rsidRPr="00BA6535" w:rsidRDefault="00BA6535" w:rsidP="00BA6535">
      <w:pPr>
        <w:widowControl/>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第二条</w:t>
      </w:r>
      <w:r w:rsidRPr="00BA6535">
        <w:rPr>
          <w:rFonts w:ascii="仿宋_GB2312" w:eastAsia="仿宋_GB2312" w:hAnsi="宋体" w:cs="宋体" w:hint="eastAsia"/>
          <w:bCs/>
          <w:color w:val="000000"/>
          <w:sz w:val="30"/>
          <w:szCs w:val="28"/>
        </w:rPr>
        <w:t xml:space="preserve"> 各二级学院（部）、教研室（系）和任课教师均应提高对教材选用与评估工作重要性的认识，严格按本办法的要求和程序工作，保证使用教材质量的稳步提高。</w:t>
      </w:r>
    </w:p>
    <w:p w:rsidR="00BA6535" w:rsidRPr="00BA6535" w:rsidRDefault="00BA6535" w:rsidP="00BA6535">
      <w:pPr>
        <w:widowControl/>
        <w:tabs>
          <w:tab w:val="left" w:pos="540"/>
          <w:tab w:val="left" w:pos="720"/>
        </w:tabs>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第三条</w:t>
      </w:r>
      <w:r w:rsidRPr="00BA6535">
        <w:rPr>
          <w:rFonts w:ascii="仿宋_GB2312" w:eastAsia="仿宋_GB2312" w:hAnsi="宋体" w:cs="宋体" w:hint="eastAsia"/>
          <w:bCs/>
          <w:color w:val="000000"/>
          <w:sz w:val="30"/>
          <w:szCs w:val="28"/>
        </w:rPr>
        <w:t xml:space="preserve"> 本办法适用于全日制普通本科教材的选用与评估工作。</w:t>
      </w:r>
    </w:p>
    <w:p w:rsidR="00BA6535" w:rsidRPr="00BA6535" w:rsidRDefault="00BA6535" w:rsidP="00BA6535">
      <w:pPr>
        <w:widowControl/>
        <w:wordWrap w:val="0"/>
        <w:snapToGrid w:val="0"/>
        <w:spacing w:line="312" w:lineRule="auto"/>
        <w:jc w:val="center"/>
        <w:rPr>
          <w:rFonts w:ascii="仿宋_GB2312" w:eastAsia="仿宋_GB2312" w:hAnsi="宋体" w:cs="宋体" w:hint="eastAsia"/>
          <w:b/>
          <w:color w:val="000000"/>
          <w:sz w:val="30"/>
          <w:szCs w:val="28"/>
        </w:rPr>
      </w:pPr>
      <w:r w:rsidRPr="00BA6535">
        <w:rPr>
          <w:rFonts w:ascii="仿宋_GB2312" w:eastAsia="仿宋_GB2312" w:hAnsi="宋体" w:cs="宋体" w:hint="eastAsia"/>
          <w:b/>
          <w:color w:val="000000"/>
          <w:kern w:val="0"/>
          <w:sz w:val="30"/>
          <w:szCs w:val="28"/>
        </w:rPr>
        <w:t xml:space="preserve">第二章  </w:t>
      </w:r>
      <w:r w:rsidRPr="00BA6535">
        <w:rPr>
          <w:rFonts w:ascii="仿宋_GB2312" w:eastAsia="仿宋_GB2312" w:hAnsi="宋体" w:cs="宋体" w:hint="eastAsia"/>
          <w:b/>
          <w:color w:val="000000"/>
          <w:sz w:val="30"/>
          <w:szCs w:val="28"/>
        </w:rPr>
        <w:t>教材选用的原则和范围</w:t>
      </w:r>
    </w:p>
    <w:p w:rsidR="00BA6535" w:rsidRPr="00BA6535" w:rsidRDefault="00BA6535" w:rsidP="00BA6535">
      <w:pPr>
        <w:widowControl/>
        <w:tabs>
          <w:tab w:val="left" w:pos="540"/>
        </w:tabs>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第四条</w:t>
      </w:r>
      <w:r w:rsidRPr="00BA6535">
        <w:rPr>
          <w:rFonts w:ascii="仿宋_GB2312" w:eastAsia="仿宋_GB2312" w:hAnsi="宋体" w:cs="宋体" w:hint="eastAsia"/>
          <w:bCs/>
          <w:color w:val="000000"/>
          <w:sz w:val="30"/>
          <w:szCs w:val="28"/>
        </w:rPr>
        <w:t xml:space="preserve"> 教材选用的基本原则是：选用教材的内容应符合党和国家的方针、政策，有较高的思想水平；选用的教材应具有与本学科发展相适应的科学水平，有较强的理论性、系统性和先进性；选用教材的内容应符合本门课程在培养方案中的地位和作用，符合培养方案和教学大纲的要求；选用教材要具有较高的文图水平和印刷质量，文字、符号和印刷符合规范化要求；要优先选用近三年出版的师生公认的优秀教材、获奖教材、特色教材。</w:t>
      </w:r>
    </w:p>
    <w:p w:rsidR="00BA6535" w:rsidRPr="00BA6535" w:rsidRDefault="00BA6535" w:rsidP="00BA6535">
      <w:pPr>
        <w:widowControl/>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第五条</w:t>
      </w:r>
      <w:r w:rsidRPr="00BA6535">
        <w:rPr>
          <w:rFonts w:ascii="仿宋_GB2312" w:eastAsia="仿宋_GB2312" w:hAnsi="宋体" w:cs="宋体" w:hint="eastAsia"/>
          <w:bCs/>
          <w:color w:val="000000"/>
          <w:sz w:val="30"/>
          <w:szCs w:val="28"/>
        </w:rPr>
        <w:t xml:space="preserve"> 选用国内教材的基本范围是：1.“面向21世纪课程教材”、国家规划教材、教育部重点教材、省重点教材；2.各部委重点教材以及统编、规划、推荐教材；3.获省、部级以上奖励教材；4.由国家和省重点学科所在单位编写的该学科特色教材以及学校自编教材；5.由国内著名专家学者撰写或主编的教材。</w:t>
      </w:r>
    </w:p>
    <w:p w:rsidR="00BA6535" w:rsidRPr="00BA6535" w:rsidRDefault="00BA6535" w:rsidP="00BA6535">
      <w:pPr>
        <w:widowControl/>
        <w:tabs>
          <w:tab w:val="left" w:pos="540"/>
          <w:tab w:val="left" w:pos="720"/>
          <w:tab w:val="left" w:pos="900"/>
        </w:tabs>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第六条</w:t>
      </w:r>
      <w:r w:rsidRPr="00BA6535">
        <w:rPr>
          <w:rFonts w:ascii="仿宋_GB2312" w:eastAsia="仿宋_GB2312" w:hAnsi="宋体" w:cs="宋体" w:hint="eastAsia"/>
          <w:bCs/>
          <w:color w:val="000000"/>
          <w:sz w:val="30"/>
          <w:szCs w:val="28"/>
        </w:rPr>
        <w:t xml:space="preserve"> 选用翻译教材和外文原版教材的基本范围是：1.由著名专家学者撰写或主编的教材；2.国外著名大学、学院及相关</w:t>
      </w:r>
      <w:r w:rsidRPr="00BA6535">
        <w:rPr>
          <w:rFonts w:ascii="仿宋_GB2312" w:eastAsia="仿宋_GB2312" w:hAnsi="宋体" w:cs="宋体" w:hint="eastAsia"/>
          <w:bCs/>
          <w:color w:val="000000"/>
          <w:sz w:val="30"/>
          <w:szCs w:val="28"/>
        </w:rPr>
        <w:lastRenderedPageBreak/>
        <w:t>学科使用的教材。同时，要考虑教材内容、难度、层次适合我校的课程设置和教学需要，篇幅、价格等适应学生的经济负担能力。</w:t>
      </w:r>
    </w:p>
    <w:p w:rsidR="00BA6535" w:rsidRPr="00BA6535" w:rsidRDefault="00BA6535" w:rsidP="00BA6535">
      <w:pPr>
        <w:widowControl/>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第七条</w:t>
      </w:r>
      <w:r w:rsidRPr="00BA6535">
        <w:rPr>
          <w:rFonts w:ascii="仿宋_GB2312" w:eastAsia="仿宋_GB2312" w:hAnsi="宋体" w:cs="宋体" w:hint="eastAsia"/>
          <w:bCs/>
          <w:color w:val="000000"/>
          <w:sz w:val="30"/>
          <w:szCs w:val="28"/>
        </w:rPr>
        <w:t xml:space="preserve"> 同一教学大纲的课程，原则上应选用同一版本的教材。属于试点教学需要或分层次教学需要的，可以选用不同版本的教材，但要严格审批。</w:t>
      </w:r>
    </w:p>
    <w:p w:rsidR="00BA6535" w:rsidRPr="00BA6535" w:rsidRDefault="00BA6535" w:rsidP="00BA6535">
      <w:pPr>
        <w:widowControl/>
        <w:wordWrap w:val="0"/>
        <w:snapToGrid w:val="0"/>
        <w:spacing w:line="312" w:lineRule="auto"/>
        <w:jc w:val="center"/>
        <w:rPr>
          <w:rFonts w:ascii="仿宋_GB2312" w:eastAsia="仿宋_GB2312" w:hAnsi="宋体" w:cs="宋体" w:hint="eastAsia"/>
          <w:b/>
          <w:color w:val="000000"/>
          <w:sz w:val="30"/>
          <w:szCs w:val="28"/>
        </w:rPr>
      </w:pPr>
      <w:r w:rsidRPr="00BA6535">
        <w:rPr>
          <w:rFonts w:ascii="仿宋_GB2312" w:eastAsia="仿宋_GB2312" w:hAnsi="宋体" w:cs="宋体" w:hint="eastAsia"/>
          <w:b/>
          <w:color w:val="000000"/>
          <w:sz w:val="30"/>
          <w:szCs w:val="28"/>
        </w:rPr>
        <w:t>第三章  教材选用程序</w:t>
      </w:r>
    </w:p>
    <w:p w:rsidR="00BA6535" w:rsidRPr="00BA6535" w:rsidRDefault="00BA6535" w:rsidP="00BA6535">
      <w:pPr>
        <w:widowControl/>
        <w:tabs>
          <w:tab w:val="left" w:pos="540"/>
        </w:tabs>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第八条</w:t>
      </w:r>
      <w:r w:rsidRPr="00BA6535">
        <w:rPr>
          <w:rFonts w:ascii="仿宋_GB2312" w:eastAsia="仿宋_GB2312" w:hAnsi="宋体" w:cs="宋体" w:hint="eastAsia"/>
          <w:bCs/>
          <w:color w:val="000000"/>
          <w:sz w:val="30"/>
          <w:szCs w:val="28"/>
        </w:rPr>
        <w:t xml:space="preserve"> 教材选用一般应执行“申请→审议→核准”程序。具体工作程序是： </w:t>
      </w:r>
    </w:p>
    <w:p w:rsidR="00BA6535" w:rsidRPr="00BA6535" w:rsidRDefault="00BA6535" w:rsidP="00BA6535">
      <w:pPr>
        <w:widowControl/>
        <w:wordWrap w:val="0"/>
        <w:snapToGrid w:val="0"/>
        <w:spacing w:line="312" w:lineRule="auto"/>
        <w:ind w:firstLineChars="200" w:firstLine="600"/>
        <w:jc w:val="left"/>
        <w:rPr>
          <w:rFonts w:ascii="仿宋_GB2312" w:eastAsia="仿宋_GB2312" w:hAnsi="宋体" w:cs="宋体" w:hint="eastAsia"/>
          <w:bCs/>
          <w:color w:val="000000"/>
          <w:sz w:val="30"/>
          <w:szCs w:val="28"/>
        </w:rPr>
      </w:pPr>
      <w:r w:rsidRPr="00BA6535">
        <w:rPr>
          <w:rFonts w:ascii="仿宋_GB2312" w:eastAsia="仿宋_GB2312" w:hAnsi="宋体" w:cs="宋体" w:hint="eastAsia"/>
          <w:bCs/>
          <w:color w:val="000000"/>
          <w:sz w:val="30"/>
          <w:szCs w:val="28"/>
        </w:rPr>
        <w:t>1.申请。任课教师根据所承担课程，提出教材选用申请报告，报教研室（系）。</w:t>
      </w:r>
    </w:p>
    <w:p w:rsidR="00BA6535" w:rsidRPr="00BA6535" w:rsidRDefault="00BA6535" w:rsidP="00BA6535">
      <w:pPr>
        <w:widowControl/>
        <w:wordWrap w:val="0"/>
        <w:snapToGrid w:val="0"/>
        <w:spacing w:line="312" w:lineRule="auto"/>
        <w:ind w:firstLineChars="200" w:firstLine="600"/>
        <w:jc w:val="left"/>
        <w:rPr>
          <w:rFonts w:ascii="仿宋_GB2312" w:eastAsia="仿宋_GB2312" w:hAnsi="宋体" w:cs="宋体" w:hint="eastAsia"/>
          <w:bCs/>
          <w:color w:val="000000"/>
          <w:sz w:val="30"/>
          <w:szCs w:val="28"/>
        </w:rPr>
      </w:pPr>
      <w:r w:rsidRPr="00BA6535">
        <w:rPr>
          <w:rFonts w:ascii="仿宋_GB2312" w:eastAsia="仿宋_GB2312" w:hAnsi="宋体" w:cs="宋体" w:hint="eastAsia"/>
          <w:bCs/>
          <w:color w:val="000000"/>
          <w:sz w:val="30"/>
          <w:szCs w:val="28"/>
        </w:rPr>
        <w:t>2.审议。教研室（系）主任组织教师或相关学科专家集体审议任课教师的申请报告，提出教材使用意见报二级学院（部）。</w:t>
      </w:r>
    </w:p>
    <w:p w:rsidR="00BA6535" w:rsidRPr="00BA6535" w:rsidRDefault="00BA6535" w:rsidP="00BA6535">
      <w:pPr>
        <w:widowControl/>
        <w:wordWrap w:val="0"/>
        <w:snapToGrid w:val="0"/>
        <w:spacing w:line="312" w:lineRule="auto"/>
        <w:ind w:firstLineChars="200" w:firstLine="600"/>
        <w:jc w:val="left"/>
        <w:rPr>
          <w:rFonts w:ascii="仿宋_GB2312" w:eastAsia="仿宋_GB2312" w:hAnsi="宋体" w:cs="宋体" w:hint="eastAsia"/>
          <w:bCs/>
          <w:color w:val="000000"/>
          <w:sz w:val="30"/>
          <w:szCs w:val="28"/>
        </w:rPr>
      </w:pPr>
      <w:r w:rsidRPr="00BA6535">
        <w:rPr>
          <w:rFonts w:ascii="仿宋_GB2312" w:eastAsia="仿宋_GB2312" w:hAnsi="宋体" w:cs="宋体" w:hint="eastAsia"/>
          <w:bCs/>
          <w:color w:val="000000"/>
          <w:sz w:val="30"/>
          <w:szCs w:val="28"/>
        </w:rPr>
        <w:t>3.核准。各二级学院（部）要按学校教材选用要求，分析论证教研室(系）上报的意见，提出本单位的教材使用计划，填写《浙江财经学院教材征订表》，报学校教材图书采购中心。</w:t>
      </w:r>
    </w:p>
    <w:p w:rsidR="00BA6535" w:rsidRPr="00BA6535" w:rsidRDefault="00BA6535" w:rsidP="00BA6535">
      <w:pPr>
        <w:widowControl/>
        <w:wordWrap w:val="0"/>
        <w:snapToGrid w:val="0"/>
        <w:spacing w:line="312" w:lineRule="auto"/>
        <w:jc w:val="center"/>
        <w:rPr>
          <w:rFonts w:ascii="仿宋_GB2312" w:eastAsia="仿宋_GB2312" w:hAnsi="宋体" w:cs="宋体" w:hint="eastAsia"/>
          <w:b/>
          <w:color w:val="000000"/>
          <w:sz w:val="30"/>
          <w:szCs w:val="28"/>
        </w:rPr>
      </w:pPr>
      <w:r w:rsidRPr="00BA6535">
        <w:rPr>
          <w:rFonts w:ascii="仿宋_GB2312" w:eastAsia="仿宋_GB2312" w:hAnsi="宋体" w:cs="宋体" w:hint="eastAsia"/>
          <w:b/>
          <w:color w:val="000000"/>
          <w:sz w:val="30"/>
          <w:szCs w:val="28"/>
        </w:rPr>
        <w:t>第四章  选用教材的管理</w:t>
      </w:r>
    </w:p>
    <w:p w:rsidR="00BA6535" w:rsidRPr="00BA6535" w:rsidRDefault="00BA6535" w:rsidP="00BA6535">
      <w:pPr>
        <w:widowControl/>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第九条</w:t>
      </w:r>
      <w:r w:rsidRPr="00BA6535">
        <w:rPr>
          <w:rFonts w:ascii="仿宋_GB2312" w:eastAsia="仿宋_GB2312" w:hAnsi="宋体" w:cs="宋体" w:hint="eastAsia"/>
          <w:bCs/>
          <w:color w:val="000000"/>
          <w:sz w:val="30"/>
          <w:szCs w:val="28"/>
        </w:rPr>
        <w:t xml:space="preserve"> 各二级学院（部）应慎重选择使用教材，教材使用计划一经批准，原则上不得更改。</w:t>
      </w:r>
    </w:p>
    <w:p w:rsidR="00BA6535" w:rsidRPr="00BA6535" w:rsidRDefault="00BA6535" w:rsidP="00BA6535">
      <w:pPr>
        <w:widowControl/>
        <w:tabs>
          <w:tab w:val="left" w:pos="540"/>
        </w:tabs>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第十条</w:t>
      </w:r>
      <w:r w:rsidRPr="00BA6535">
        <w:rPr>
          <w:rFonts w:ascii="仿宋_GB2312" w:eastAsia="仿宋_GB2312" w:hAnsi="宋体" w:cs="宋体" w:hint="eastAsia"/>
          <w:bCs/>
          <w:color w:val="000000"/>
          <w:sz w:val="30"/>
          <w:szCs w:val="28"/>
        </w:rPr>
        <w:t xml:space="preserve"> 教学单位或任课教师不得使用未经审批的教材，不得向学生推销未经审批的教材。如有类似情况发生，将按学校有关规定处理。</w:t>
      </w:r>
    </w:p>
    <w:p w:rsidR="00BA6535" w:rsidRPr="00BA6535" w:rsidRDefault="00BA6535" w:rsidP="00BA6535">
      <w:pPr>
        <w:widowControl/>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第十一条</w:t>
      </w:r>
      <w:r w:rsidRPr="00BA6535">
        <w:rPr>
          <w:rFonts w:ascii="仿宋_GB2312" w:eastAsia="仿宋_GB2312" w:hAnsi="宋体" w:cs="宋体" w:hint="eastAsia"/>
          <w:bCs/>
          <w:color w:val="000000"/>
          <w:sz w:val="30"/>
          <w:szCs w:val="28"/>
        </w:rPr>
        <w:t xml:space="preserve"> 教材采购管理部门应为教材选用提供必要的条件，主要包括：1.及时提供教材出版信息、书评、书介等资料，供教师了解信息与选用教材参考；2.建立教材样本库，收集本校历年使用过和正使用的教材样本、不同层次的校内外和国内外教材样本，特别是同类教材中的获奖教材样本，便于教师选用教材时参考。有关部门应配合二级学院（部）组织广大教师开展教材研究，</w:t>
      </w:r>
      <w:r w:rsidRPr="00BA6535">
        <w:rPr>
          <w:rFonts w:ascii="仿宋_GB2312" w:eastAsia="仿宋_GB2312" w:hAnsi="宋体" w:cs="宋体" w:hint="eastAsia"/>
          <w:bCs/>
          <w:color w:val="000000"/>
          <w:sz w:val="30"/>
          <w:szCs w:val="28"/>
        </w:rPr>
        <w:lastRenderedPageBreak/>
        <w:t>研究教材选用的原则和规律，掌握不同教材、不同版本的优势和不足，做到“知书、识书、用书”。</w:t>
      </w:r>
    </w:p>
    <w:p w:rsidR="00BA6535" w:rsidRPr="00BA6535" w:rsidRDefault="00BA6535" w:rsidP="00BA6535">
      <w:pPr>
        <w:widowControl/>
        <w:wordWrap w:val="0"/>
        <w:snapToGrid w:val="0"/>
        <w:spacing w:line="312" w:lineRule="auto"/>
        <w:jc w:val="center"/>
        <w:rPr>
          <w:rFonts w:ascii="仿宋_GB2312" w:eastAsia="仿宋_GB2312" w:hAnsi="宋体" w:cs="宋体" w:hint="eastAsia"/>
          <w:b/>
          <w:color w:val="000000"/>
          <w:sz w:val="30"/>
          <w:szCs w:val="28"/>
        </w:rPr>
      </w:pPr>
      <w:r w:rsidRPr="00BA6535">
        <w:rPr>
          <w:rFonts w:ascii="仿宋_GB2312" w:eastAsia="仿宋_GB2312" w:hAnsi="宋体" w:cs="宋体" w:hint="eastAsia"/>
          <w:b/>
          <w:color w:val="000000"/>
          <w:sz w:val="30"/>
          <w:szCs w:val="28"/>
        </w:rPr>
        <w:t>第五章  教材评估</w:t>
      </w:r>
    </w:p>
    <w:p w:rsidR="00BA6535" w:rsidRPr="00BA6535" w:rsidRDefault="00BA6535" w:rsidP="00BA6535">
      <w:pPr>
        <w:widowControl/>
        <w:tabs>
          <w:tab w:val="left" w:pos="540"/>
        </w:tabs>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第十二条</w:t>
      </w:r>
      <w:r w:rsidRPr="00BA6535">
        <w:rPr>
          <w:rFonts w:ascii="仿宋_GB2312" w:eastAsia="仿宋_GB2312" w:hAnsi="宋体" w:cs="宋体" w:hint="eastAsia"/>
          <w:bCs/>
          <w:color w:val="000000"/>
          <w:sz w:val="30"/>
          <w:szCs w:val="28"/>
        </w:rPr>
        <w:t xml:space="preserve"> 教材评估是学校教材建设工作的必要组成部分，也是学校教学质量监控体系的重要内容。教材评估旨在保证优秀的、高质量的、有特色的教材进入课堂，有效提高教学质量。</w:t>
      </w:r>
    </w:p>
    <w:p w:rsidR="00BA6535" w:rsidRPr="00BA6535" w:rsidRDefault="00BA6535" w:rsidP="00BA6535">
      <w:pPr>
        <w:widowControl/>
        <w:tabs>
          <w:tab w:val="left" w:pos="540"/>
        </w:tabs>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第十三条</w:t>
      </w:r>
      <w:r w:rsidRPr="00BA6535">
        <w:rPr>
          <w:rFonts w:ascii="仿宋_GB2312" w:eastAsia="仿宋_GB2312" w:hAnsi="宋体" w:cs="宋体" w:hint="eastAsia"/>
          <w:bCs/>
          <w:color w:val="000000"/>
          <w:sz w:val="30"/>
          <w:szCs w:val="28"/>
        </w:rPr>
        <w:t xml:space="preserve"> 教材评估的形式主要包括自编教材评优、教材质量跟踪调查和教材选用的定期检查评估。</w:t>
      </w:r>
    </w:p>
    <w:p w:rsidR="00BA6535" w:rsidRPr="00BA6535" w:rsidRDefault="00BA6535" w:rsidP="00BA6535">
      <w:pPr>
        <w:widowControl/>
        <w:tabs>
          <w:tab w:val="left" w:pos="540"/>
        </w:tabs>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第十四条</w:t>
      </w:r>
      <w:r w:rsidRPr="00BA6535">
        <w:rPr>
          <w:rFonts w:ascii="仿宋_GB2312" w:eastAsia="仿宋_GB2312" w:hAnsi="宋体" w:cs="宋体" w:hint="eastAsia"/>
          <w:bCs/>
          <w:color w:val="000000"/>
          <w:sz w:val="30"/>
          <w:szCs w:val="28"/>
        </w:rPr>
        <w:t xml:space="preserve"> 教材评估的对象为全校普通本科学生课堂教学使用的指定教材。教学参考书、案例集、实验（实习）指导书、习题集以及非正式出版的讲义等，由各二级学院（部）自行组织评估。</w:t>
      </w:r>
    </w:p>
    <w:p w:rsidR="00BA6535" w:rsidRPr="00BA6535" w:rsidRDefault="00BA6535" w:rsidP="00BA6535">
      <w:pPr>
        <w:widowControl/>
        <w:tabs>
          <w:tab w:val="left" w:pos="540"/>
        </w:tabs>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第十五条</w:t>
      </w:r>
      <w:r w:rsidRPr="00BA6535">
        <w:rPr>
          <w:rFonts w:ascii="仿宋_GB2312" w:eastAsia="仿宋_GB2312" w:hAnsi="宋体" w:cs="宋体" w:hint="eastAsia"/>
          <w:bCs/>
          <w:color w:val="000000"/>
          <w:sz w:val="30"/>
          <w:szCs w:val="28"/>
        </w:rPr>
        <w:t xml:space="preserve"> 教材评优是对我校自编教材进行评选，旨在鼓励教师编写高质量的特色教材、推广高质量的教材。学校每2～3年评选一次校级优秀教材，并对优秀者给予一定的奖励。教材评优工作由学校教材建设委员会组织。</w:t>
      </w:r>
    </w:p>
    <w:p w:rsidR="00BA6535" w:rsidRPr="00BA6535" w:rsidRDefault="00BA6535" w:rsidP="00BA6535">
      <w:pPr>
        <w:widowControl/>
        <w:tabs>
          <w:tab w:val="left" w:pos="540"/>
        </w:tabs>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第十六条</w:t>
      </w:r>
      <w:r w:rsidRPr="00BA6535">
        <w:rPr>
          <w:rFonts w:ascii="仿宋_GB2312" w:eastAsia="仿宋_GB2312" w:hAnsi="宋体" w:cs="宋体" w:hint="eastAsia"/>
          <w:bCs/>
          <w:color w:val="000000"/>
          <w:sz w:val="30"/>
          <w:szCs w:val="28"/>
        </w:rPr>
        <w:t xml:space="preserve"> 教材质量跟踪调查是对我校使用的教材进行质量跟踪和信息反馈，以推广优秀教材、淘汰陈旧和质量较差的教材。质量跟踪调查由教务处组织，教师在网上提交《浙江财经学院教材使用情况调查表》，学生在网上提交《浙江财经学院教材质量评价表》，调查结果反馈给教材使用单位，并送交学校教材建设委员会，以作为教材评估和是否继续使用的重要依据。</w:t>
      </w:r>
    </w:p>
    <w:p w:rsidR="00BA6535" w:rsidRPr="00BA6535" w:rsidRDefault="00BA6535" w:rsidP="00BA6535">
      <w:pPr>
        <w:widowControl/>
        <w:tabs>
          <w:tab w:val="left" w:pos="540"/>
        </w:tabs>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第十七条</w:t>
      </w:r>
      <w:r w:rsidRPr="00BA6535">
        <w:rPr>
          <w:rFonts w:ascii="仿宋_GB2312" w:eastAsia="仿宋_GB2312" w:hAnsi="宋体" w:cs="宋体" w:hint="eastAsia"/>
          <w:bCs/>
          <w:color w:val="000000"/>
          <w:sz w:val="30"/>
          <w:szCs w:val="28"/>
        </w:rPr>
        <w:t xml:space="preserve"> 教材检查评估是对使用教材的质量和使用情况进行检查考核，以促进教材使用总体质量水平的提高。教材评估每学年进行一次，分教材使用单位自评估和学校评估。教材使用单位自评估由教材使用单位组织，学校评估采取随机抽评和全面评估两种方式。教材评估主要依据学生网上教材质量评价结果，并</w:t>
      </w:r>
      <w:r w:rsidRPr="00BA6535">
        <w:rPr>
          <w:rFonts w:ascii="仿宋_GB2312" w:eastAsia="仿宋_GB2312" w:hAnsi="宋体" w:cs="宋体" w:hint="eastAsia"/>
          <w:bCs/>
          <w:color w:val="000000"/>
          <w:sz w:val="30"/>
          <w:szCs w:val="28"/>
        </w:rPr>
        <w:lastRenderedPageBreak/>
        <w:t>结合教材评估专家、教材使用单位和任课教师的意见进行综合评议。计算公式如下：</w:t>
      </w:r>
    </w:p>
    <w:p w:rsidR="00BA6535" w:rsidRPr="00BA6535" w:rsidRDefault="00BA6535" w:rsidP="00BA6535">
      <w:pPr>
        <w:widowControl/>
        <w:wordWrap w:val="0"/>
        <w:snapToGrid w:val="0"/>
        <w:spacing w:line="312" w:lineRule="auto"/>
        <w:ind w:firstLineChars="200" w:firstLine="600"/>
        <w:jc w:val="left"/>
        <w:rPr>
          <w:rFonts w:ascii="仿宋_GB2312" w:eastAsia="仿宋_GB2312" w:hAnsi="宋体" w:cs="宋体" w:hint="eastAsia"/>
          <w:bCs/>
          <w:color w:val="000000"/>
          <w:sz w:val="30"/>
          <w:szCs w:val="28"/>
        </w:rPr>
      </w:pPr>
      <w:r w:rsidRPr="00BA6535">
        <w:rPr>
          <w:rFonts w:ascii="仿宋_GB2312" w:eastAsia="仿宋_GB2312" w:hAnsi="宋体" w:cs="宋体" w:hint="eastAsia"/>
          <w:bCs/>
          <w:color w:val="000000"/>
          <w:sz w:val="30"/>
          <w:szCs w:val="28"/>
        </w:rPr>
        <w:t>教材综合评估得分=学生评议得分×0.2</w:t>
      </w:r>
    </w:p>
    <w:p w:rsidR="00BA6535" w:rsidRPr="00BA6535" w:rsidRDefault="00BA6535" w:rsidP="00BA6535">
      <w:pPr>
        <w:widowControl/>
        <w:wordWrap w:val="0"/>
        <w:snapToGrid w:val="0"/>
        <w:spacing w:line="312" w:lineRule="auto"/>
        <w:ind w:firstLineChars="200" w:firstLine="600"/>
        <w:jc w:val="left"/>
        <w:rPr>
          <w:rFonts w:ascii="仿宋_GB2312" w:eastAsia="仿宋_GB2312" w:hAnsi="宋体" w:cs="宋体" w:hint="eastAsia"/>
          <w:bCs/>
          <w:color w:val="000000"/>
          <w:sz w:val="30"/>
          <w:szCs w:val="28"/>
        </w:rPr>
      </w:pPr>
      <w:r w:rsidRPr="00BA6535">
        <w:rPr>
          <w:rFonts w:ascii="仿宋_GB2312" w:eastAsia="仿宋_GB2312" w:hAnsi="宋体" w:cs="宋体" w:hint="eastAsia"/>
          <w:bCs/>
          <w:color w:val="000000"/>
          <w:sz w:val="30"/>
          <w:szCs w:val="28"/>
        </w:rPr>
        <w:t xml:space="preserve">                +教材评估专家评议得分×0.3</w:t>
      </w:r>
    </w:p>
    <w:p w:rsidR="00BA6535" w:rsidRPr="00BA6535" w:rsidRDefault="00BA6535" w:rsidP="00BA6535">
      <w:pPr>
        <w:widowControl/>
        <w:wordWrap w:val="0"/>
        <w:snapToGrid w:val="0"/>
        <w:spacing w:line="312" w:lineRule="auto"/>
        <w:ind w:firstLineChars="200" w:firstLine="600"/>
        <w:jc w:val="left"/>
        <w:rPr>
          <w:rFonts w:ascii="仿宋_GB2312" w:eastAsia="仿宋_GB2312" w:hAnsi="宋体" w:cs="宋体" w:hint="eastAsia"/>
          <w:bCs/>
          <w:color w:val="000000"/>
          <w:sz w:val="30"/>
          <w:szCs w:val="28"/>
        </w:rPr>
      </w:pPr>
      <w:r w:rsidRPr="00BA6535">
        <w:rPr>
          <w:rFonts w:ascii="仿宋_GB2312" w:eastAsia="仿宋_GB2312" w:hAnsi="宋体" w:cs="宋体" w:hint="eastAsia"/>
          <w:bCs/>
          <w:color w:val="000000"/>
          <w:sz w:val="30"/>
          <w:szCs w:val="28"/>
        </w:rPr>
        <w:t xml:space="preserve">                +教材使用单位评议得分×0.3</w:t>
      </w:r>
    </w:p>
    <w:p w:rsidR="00BA6535" w:rsidRPr="00BA6535" w:rsidRDefault="00BA6535" w:rsidP="00BA6535">
      <w:pPr>
        <w:widowControl/>
        <w:wordWrap w:val="0"/>
        <w:snapToGrid w:val="0"/>
        <w:spacing w:line="312" w:lineRule="auto"/>
        <w:ind w:firstLineChars="200" w:firstLine="600"/>
        <w:jc w:val="left"/>
        <w:rPr>
          <w:rFonts w:ascii="仿宋_GB2312" w:eastAsia="仿宋_GB2312" w:hAnsi="宋体" w:cs="宋体" w:hint="eastAsia"/>
          <w:bCs/>
          <w:color w:val="000000"/>
          <w:sz w:val="30"/>
          <w:szCs w:val="28"/>
        </w:rPr>
      </w:pPr>
      <w:r w:rsidRPr="00BA6535">
        <w:rPr>
          <w:rFonts w:ascii="仿宋_GB2312" w:eastAsia="仿宋_GB2312" w:hAnsi="宋体" w:cs="宋体" w:hint="eastAsia"/>
          <w:bCs/>
          <w:color w:val="000000"/>
          <w:sz w:val="30"/>
          <w:szCs w:val="28"/>
        </w:rPr>
        <w:t xml:space="preserve">                +任课教师评议得分×0.2 </w:t>
      </w:r>
    </w:p>
    <w:p w:rsidR="00BA6535" w:rsidRPr="00BA6535" w:rsidRDefault="00BA6535" w:rsidP="00BA6535">
      <w:pPr>
        <w:widowControl/>
        <w:tabs>
          <w:tab w:val="left" w:pos="720"/>
        </w:tabs>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第十八条</w:t>
      </w:r>
      <w:r w:rsidRPr="00BA6535">
        <w:rPr>
          <w:rFonts w:ascii="仿宋_GB2312" w:eastAsia="仿宋_GB2312" w:hAnsi="宋体" w:cs="宋体" w:hint="eastAsia"/>
          <w:bCs/>
          <w:color w:val="000000"/>
          <w:sz w:val="30"/>
          <w:szCs w:val="28"/>
        </w:rPr>
        <w:t xml:space="preserve"> 教材评估结果向全校公布。原则上，综合评议得分较低的教材不得再进入课堂，鼓励使用“面向21世纪课程教材”、国家规划教材、省部级重点教材、获省部级以上奖励教材。具体教材检查评估细则另行制定。</w:t>
      </w:r>
    </w:p>
    <w:p w:rsidR="00BA6535" w:rsidRPr="00BA6535" w:rsidRDefault="00BA6535" w:rsidP="00BA6535">
      <w:pPr>
        <w:widowControl/>
        <w:wordWrap w:val="0"/>
        <w:snapToGrid w:val="0"/>
        <w:spacing w:line="312" w:lineRule="auto"/>
        <w:jc w:val="center"/>
        <w:rPr>
          <w:rFonts w:ascii="仿宋_GB2312" w:eastAsia="仿宋_GB2312" w:hAnsi="宋体" w:cs="宋体" w:hint="eastAsia"/>
          <w:b/>
          <w:color w:val="000000"/>
          <w:sz w:val="30"/>
          <w:szCs w:val="28"/>
        </w:rPr>
      </w:pPr>
      <w:r w:rsidRPr="00BA6535">
        <w:rPr>
          <w:rFonts w:ascii="仿宋_GB2312" w:eastAsia="仿宋_GB2312" w:hAnsi="宋体" w:cs="宋体" w:hint="eastAsia"/>
          <w:b/>
          <w:color w:val="000000"/>
          <w:sz w:val="30"/>
          <w:szCs w:val="28"/>
        </w:rPr>
        <w:t>第六章  附  则</w:t>
      </w:r>
    </w:p>
    <w:p w:rsidR="00BA6535" w:rsidRPr="00BA6535" w:rsidRDefault="00BA6535" w:rsidP="00BA6535">
      <w:pPr>
        <w:widowControl/>
        <w:wordWrap w:val="0"/>
        <w:snapToGrid w:val="0"/>
        <w:spacing w:line="312" w:lineRule="auto"/>
        <w:ind w:firstLineChars="200" w:firstLine="602"/>
        <w:jc w:val="left"/>
        <w:rPr>
          <w:rFonts w:ascii="仿宋_GB2312" w:eastAsia="仿宋_GB2312" w:hAnsi="宋体" w:cs="宋体" w:hint="eastAsia"/>
          <w:bCs/>
          <w:color w:val="000000"/>
          <w:sz w:val="30"/>
          <w:szCs w:val="28"/>
        </w:rPr>
      </w:pPr>
      <w:r w:rsidRPr="00BA6535">
        <w:rPr>
          <w:rFonts w:ascii="仿宋_GB2312" w:eastAsia="仿宋_GB2312" w:hAnsi="宋体" w:cs="宋体" w:hint="eastAsia"/>
          <w:b/>
          <w:color w:val="000000"/>
          <w:sz w:val="30"/>
          <w:szCs w:val="28"/>
        </w:rPr>
        <w:t>第十九条</w:t>
      </w:r>
      <w:r w:rsidRPr="00BA6535">
        <w:rPr>
          <w:rFonts w:ascii="仿宋_GB2312" w:eastAsia="仿宋_GB2312" w:hAnsi="宋体" w:cs="宋体" w:hint="eastAsia"/>
          <w:bCs/>
          <w:color w:val="000000"/>
          <w:sz w:val="30"/>
          <w:szCs w:val="28"/>
        </w:rPr>
        <w:t xml:space="preserve"> 本办法自公布之日起施行。原有关办法中的相关条款与本办法有冲突的，以本办法为准。</w:t>
      </w:r>
    </w:p>
    <w:p w:rsidR="00BA6535" w:rsidRPr="00BA6535" w:rsidRDefault="00BA6535" w:rsidP="00BA6535">
      <w:pPr>
        <w:widowControl/>
        <w:wordWrap w:val="0"/>
        <w:snapToGrid w:val="0"/>
        <w:spacing w:line="300" w:lineRule="auto"/>
        <w:jc w:val="left"/>
        <w:rPr>
          <w:rFonts w:ascii="宋体" w:eastAsia="宋体" w:hAnsi="宋体" w:cs="宋体" w:hint="eastAsia"/>
          <w:bCs/>
          <w:color w:val="000000"/>
          <w:kern w:val="0"/>
          <w:sz w:val="24"/>
          <w:szCs w:val="24"/>
        </w:rPr>
      </w:pPr>
      <w:r w:rsidRPr="00BA6535">
        <w:rPr>
          <w:rFonts w:ascii="仿宋_GB2312" w:eastAsia="仿宋_GB2312" w:hAnsi="宋体" w:cs="宋体" w:hint="eastAsia"/>
          <w:b/>
          <w:color w:val="000000"/>
          <w:sz w:val="30"/>
          <w:szCs w:val="28"/>
        </w:rPr>
        <w:t>第二十条</w:t>
      </w:r>
      <w:r w:rsidRPr="00BA6535">
        <w:rPr>
          <w:rFonts w:ascii="仿宋_GB2312" w:eastAsia="仿宋_GB2312" w:hAnsi="宋体" w:cs="宋体" w:hint="eastAsia"/>
          <w:bCs/>
          <w:color w:val="000000"/>
          <w:sz w:val="30"/>
          <w:szCs w:val="28"/>
        </w:rPr>
        <w:t xml:space="preserve"> 本办法由学校教材建设委员会办公室负责解释</w:t>
      </w:r>
    </w:p>
    <w:p w:rsidR="008F4569" w:rsidRPr="00BA6535" w:rsidRDefault="008F4569"/>
    <w:sectPr w:rsidR="008F4569" w:rsidRPr="00BA65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569" w:rsidRDefault="008F4569" w:rsidP="00BA6535">
      <w:r>
        <w:separator/>
      </w:r>
    </w:p>
  </w:endnote>
  <w:endnote w:type="continuationSeparator" w:id="1">
    <w:p w:rsidR="008F4569" w:rsidRDefault="008F4569" w:rsidP="00BA65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569" w:rsidRDefault="008F4569" w:rsidP="00BA6535">
      <w:r>
        <w:separator/>
      </w:r>
    </w:p>
  </w:footnote>
  <w:footnote w:type="continuationSeparator" w:id="1">
    <w:p w:rsidR="008F4569" w:rsidRDefault="008F4569" w:rsidP="00BA65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6535"/>
    <w:rsid w:val="008F4569"/>
    <w:rsid w:val="00BA6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65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6535"/>
    <w:rPr>
      <w:sz w:val="18"/>
      <w:szCs w:val="18"/>
    </w:rPr>
  </w:style>
  <w:style w:type="paragraph" w:styleId="a4">
    <w:name w:val="footer"/>
    <w:basedOn w:val="a"/>
    <w:link w:val="Char0"/>
    <w:uiPriority w:val="99"/>
    <w:semiHidden/>
    <w:unhideWhenUsed/>
    <w:rsid w:val="00BA65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6535"/>
    <w:rPr>
      <w:sz w:val="18"/>
      <w:szCs w:val="18"/>
    </w:rPr>
  </w:style>
  <w:style w:type="paragraph" w:styleId="a5">
    <w:name w:val="Normal (Web)"/>
    <w:basedOn w:val="a"/>
    <w:uiPriority w:val="99"/>
    <w:semiHidden/>
    <w:unhideWhenUsed/>
    <w:rsid w:val="00BA653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BA6535"/>
    <w:rPr>
      <w:sz w:val="18"/>
      <w:szCs w:val="18"/>
    </w:rPr>
  </w:style>
  <w:style w:type="character" w:customStyle="1" w:styleId="Char1">
    <w:name w:val="批注框文本 Char"/>
    <w:basedOn w:val="a0"/>
    <w:link w:val="a6"/>
    <w:uiPriority w:val="99"/>
    <w:semiHidden/>
    <w:rsid w:val="00BA6535"/>
    <w:rPr>
      <w:sz w:val="18"/>
      <w:szCs w:val="18"/>
    </w:rPr>
  </w:style>
</w:styles>
</file>

<file path=word/webSettings.xml><?xml version="1.0" encoding="utf-8"?>
<w:webSettings xmlns:r="http://schemas.openxmlformats.org/officeDocument/2006/relationships" xmlns:w="http://schemas.openxmlformats.org/wordprocessingml/2006/main">
  <w:divs>
    <w:div w:id="1393504572">
      <w:bodyDiv w:val="1"/>
      <w:marLeft w:val="0"/>
      <w:marRight w:val="0"/>
      <w:marTop w:val="600"/>
      <w:marBottom w:val="0"/>
      <w:divBdr>
        <w:top w:val="none" w:sz="0" w:space="0" w:color="auto"/>
        <w:left w:val="none" w:sz="0" w:space="0" w:color="auto"/>
        <w:bottom w:val="none" w:sz="0" w:space="0" w:color="auto"/>
        <w:right w:val="none" w:sz="0" w:space="0" w:color="auto"/>
      </w:divBdr>
      <w:divsChild>
        <w:div w:id="1015115289">
          <w:marLeft w:val="0"/>
          <w:marRight w:val="0"/>
          <w:marTop w:val="0"/>
          <w:marBottom w:val="0"/>
          <w:divBdr>
            <w:top w:val="none" w:sz="0" w:space="0" w:color="auto"/>
            <w:left w:val="none" w:sz="0" w:space="0" w:color="auto"/>
            <w:bottom w:val="none" w:sz="0" w:space="0" w:color="auto"/>
            <w:right w:val="none" w:sz="0" w:space="0" w:color="auto"/>
          </w:divBdr>
          <w:divsChild>
            <w:div w:id="1654530372">
              <w:marLeft w:val="0"/>
              <w:marRight w:val="0"/>
              <w:marTop w:val="0"/>
              <w:marBottom w:val="0"/>
              <w:divBdr>
                <w:top w:val="none" w:sz="0" w:space="0" w:color="auto"/>
                <w:left w:val="none" w:sz="0" w:space="0" w:color="auto"/>
                <w:bottom w:val="none" w:sz="0" w:space="0" w:color="auto"/>
                <w:right w:val="none" w:sz="0" w:space="0" w:color="auto"/>
              </w:divBdr>
              <w:divsChild>
                <w:div w:id="1424767439">
                  <w:marLeft w:val="0"/>
                  <w:marRight w:val="0"/>
                  <w:marTop w:val="0"/>
                  <w:marBottom w:val="0"/>
                  <w:divBdr>
                    <w:top w:val="none" w:sz="0" w:space="0" w:color="auto"/>
                    <w:left w:val="none" w:sz="0" w:space="0" w:color="auto"/>
                    <w:bottom w:val="none" w:sz="0" w:space="0" w:color="auto"/>
                    <w:right w:val="none" w:sz="0" w:space="0" w:color="auto"/>
                  </w:divBdr>
                  <w:divsChild>
                    <w:div w:id="1444034242">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379</Words>
  <Characters>2166</Characters>
  <Application>Microsoft Office Word</Application>
  <DocSecurity>0</DocSecurity>
  <Lines>18</Lines>
  <Paragraphs>5</Paragraphs>
  <ScaleCrop>false</ScaleCrop>
  <Company>WwW.YlmF.CoM</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2011-09-21T07:38:00Z</dcterms:created>
  <dcterms:modified xsi:type="dcterms:W3CDTF">2011-09-21T07:38:00Z</dcterms:modified>
</cp:coreProperties>
</file>