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C4" w:rsidRPr="00DE55C4" w:rsidRDefault="00DE55C4" w:rsidP="00DE55C4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DE55C4">
        <w:rPr>
          <w:rFonts w:ascii="Arial" w:eastAsia="宋体" w:hAnsi="Arial" w:cs="Arial"/>
          <w:color w:val="333333"/>
          <w:kern w:val="0"/>
          <w:sz w:val="14"/>
          <w:szCs w:val="14"/>
        </w:rPr>
        <w:t> </w:t>
      </w:r>
      <w:r>
        <w:rPr>
          <w:rFonts w:ascii="Arial" w:eastAsia="宋体" w:hAnsi="Arial" w:cs="Arial"/>
          <w:noProof/>
          <w:color w:val="333333"/>
          <w:kern w:val="0"/>
          <w:sz w:val="14"/>
          <w:szCs w:val="14"/>
        </w:rPr>
        <w:drawing>
          <wp:inline distT="0" distB="0" distL="0" distR="0">
            <wp:extent cx="4648200" cy="679450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C4">
        <w:rPr>
          <w:rFonts w:ascii="Arial" w:eastAsia="宋体" w:hAnsi="Arial" w:cs="Arial"/>
          <w:color w:val="333333"/>
          <w:kern w:val="0"/>
          <w:sz w:val="14"/>
          <w:szCs w:val="14"/>
        </w:rPr>
        <w:t>  </w:t>
      </w:r>
    </w:p>
    <w:p w:rsidR="00DE55C4" w:rsidRPr="00DE55C4" w:rsidRDefault="00DE55C4" w:rsidP="00DE55C4">
      <w:pPr>
        <w:widowControl/>
        <w:wordWrap w:val="0"/>
        <w:spacing w:line="700" w:lineRule="exac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DE55C4">
        <w:rPr>
          <w:rFonts w:ascii="仿宋_GB2312" w:eastAsia="仿宋_GB2312" w:hAnsi="宋体" w:cs="宋体" w:hint="eastAsia"/>
          <w:color w:val="000000"/>
          <w:sz w:val="32"/>
          <w:szCs w:val="32"/>
        </w:rPr>
        <w:t>浙财院〔2006〕172号</w:t>
      </w:r>
    </w:p>
    <w:p w:rsidR="00DE55C4" w:rsidRPr="00DE55C4" w:rsidRDefault="00DE55C4" w:rsidP="00DE55C4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C4" w:rsidRPr="00DE55C4" w:rsidRDefault="00DE55C4" w:rsidP="00DE55C4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E55C4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E55C4" w:rsidRPr="00DE55C4" w:rsidRDefault="00DE55C4" w:rsidP="00DE55C4">
      <w:pPr>
        <w:widowControl/>
        <w:wordWrap w:val="0"/>
        <w:spacing w:line="6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32"/>
        </w:rPr>
      </w:pPr>
      <w:r w:rsidRPr="00DE55C4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32"/>
        </w:rPr>
        <w:t>浙江财经学院学生暑期“三下乡”</w:t>
      </w:r>
    </w:p>
    <w:p w:rsidR="00DE55C4" w:rsidRPr="00DE55C4" w:rsidRDefault="00DE55C4" w:rsidP="00DE55C4">
      <w:pPr>
        <w:widowControl/>
        <w:wordWrap w:val="0"/>
        <w:snapToGrid w:val="0"/>
        <w:spacing w:line="480" w:lineRule="auto"/>
        <w:jc w:val="center"/>
        <w:rPr>
          <w:rFonts w:ascii="华文中宋" w:eastAsia="华文中宋" w:hAnsi="宋体" w:cs="宋体" w:hint="eastAsia"/>
          <w:bCs/>
          <w:color w:val="333333"/>
          <w:kern w:val="0"/>
          <w:sz w:val="44"/>
          <w:szCs w:val="36"/>
        </w:rPr>
      </w:pPr>
      <w:r w:rsidRPr="00DE55C4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32"/>
        </w:rPr>
        <w:t>社会实践学分制考核办法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</w:p>
    <w:p w:rsidR="00DE55C4" w:rsidRPr="00DE55C4" w:rsidRDefault="00DE55C4" w:rsidP="00DE55C4">
      <w:pPr>
        <w:widowControl/>
        <w:wordWrap w:val="0"/>
        <w:snapToGrid w:val="0"/>
        <w:spacing w:line="480" w:lineRule="auto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</w:p>
    <w:p w:rsidR="00DE55C4" w:rsidRPr="00DE55C4" w:rsidRDefault="00DE55C4" w:rsidP="00DE55C4">
      <w:pPr>
        <w:widowControl/>
        <w:wordWrap w:val="0"/>
        <w:snapToGrid w:val="0"/>
        <w:spacing w:line="30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各二级学院（部）、处室：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为进一步加强对学生社会实践活动的管理，推动我校学生社会实践活动向规范化、制度化方向发展，将学生社会实践活动纳入学校教育教学体系，充分发挥社会实践的育人功能，特规定如下: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一、社会实践的内容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社会实践活动，是全面推进素质教育，培养和提高学生创新精神和实践能力的重要途径，也是加强学生思想政治教育，引导和服务学生健康成长的重要举措。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本办法中社会实践指每学年由各级团学组织为主组织开展的暑期“三下乡”社会实践。暑期“三下乡”社会实践活动内容主要有：“三个代表”重要思想的学习宣传实践、“公民道德”的学习宣传实践、科技支农、新农村政策宣讲、企业帮扶、文化宣传、法律普及、支教扫盲、环境保护、区校共建、非公有制企业党建团建和“红色之旅”革命传统教育等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lastRenderedPageBreak/>
        <w:t>二、社会实践奖励学分认定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凡参加暑期社会实践并被学校评为“浙江财经学院暑期社会实践先进个人”或“浙江财经学院暑期社会实践优秀论文”的在校一、二、三年级本科学生，均可向教务处申请学分。教务处每次奖励学分1学分。在校期间社会实践累计奖励学分不超过2学分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凡参加暑期社会实践并被学校评为“浙江财经学院暑期社会实践先进个人”或“浙江财经学院暑期社会实践优秀论文”的一、二年级研究生可向研究生部申请学分。研究生部累计奖励学分不超过1学分。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三、社会实践奖励学分取得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1、社会实践指导老师负责组织、指导团队学生开展社会实践活动，并于实践活动结束后进行社会实践先进个人的推荐，被推荐的同学向所在学院分团委、团总支报送“浙江财经学院暑期社会实践先进个人”的申报材料。所在二级学院分团委、团总支综合各团队和学生实践的情况向校团委选报 “浙江财经学院暑期社会实践先进个人”的申报材料。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2、各二级学院分团委、团总支每年九月份向校团委报送“浙江财经学院暑期社会实践优秀论文”的推荐材料。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3、经校团委同意，由校学生会、学生社团联合会组织开展的社会实践团队，其成员考核办法参照上述条款执行。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4、分散参加社会实践的学生确有实践成果的也可参加“浙江财经学院暑期社会实践先进个人”和“浙江财经学院暑期社会实践优秀论文”的申报，各二级学院分团委、团总支在组织申报时一并予以考虑。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5、 “浙江财经学院暑期社会实践先进个人”的评比由各二级学院分团委、团总支组织推荐，由校团委进行审核；“浙江财经学院暑期社会实践优秀论文”的评比，由校团委会同有关部门</w:t>
      </w: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lastRenderedPageBreak/>
        <w:t>和专家组织实施。“浙江财经学院暑期社会实践先进个人”和“浙江财经学院暑期社会实践优秀论文”的获奖比例为当年大二学生的10%左右。校团委将发文表彰“浙江财经学院暑期社会实践先进个人”、“浙江财经学院暑期社会实践优秀论文”的同学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6、被评为“浙江财经学院暑期社会实践先进个人”、“浙江财经学院暑期社会实践优秀论文”的同学凭团委表彰文件向教务处或研究生部申请奖励学分。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  <w:t>四、本办法自二○○六年七月一日起实施。</w:t>
      </w: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</w:p>
    <w:p w:rsidR="00DE55C4" w:rsidRPr="00DE55C4" w:rsidRDefault="00DE55C4" w:rsidP="00DE55C4">
      <w:pPr>
        <w:widowControl/>
        <w:wordWrap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8"/>
        </w:rPr>
      </w:pPr>
    </w:p>
    <w:p w:rsidR="00DE55C4" w:rsidRPr="00DE55C4" w:rsidRDefault="00DE55C4" w:rsidP="00DE55C4">
      <w:pPr>
        <w:widowControl/>
        <w:wordWrap w:val="0"/>
        <w:spacing w:line="300" w:lineRule="auto"/>
        <w:ind w:firstLineChars="1550" w:firstLine="465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  <w:r w:rsidRPr="00DE55C4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>二○○六年八月三十日</w:t>
      </w:r>
      <w:r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  <w:t xml:space="preserve">                          </w:t>
      </w:r>
    </w:p>
    <w:p w:rsidR="00C230E6" w:rsidRDefault="00C230E6"/>
    <w:sectPr w:rsidR="00C23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E6" w:rsidRDefault="00C230E6" w:rsidP="00DE55C4">
      <w:r>
        <w:separator/>
      </w:r>
    </w:p>
  </w:endnote>
  <w:endnote w:type="continuationSeparator" w:id="1">
    <w:p w:rsidR="00C230E6" w:rsidRDefault="00C230E6" w:rsidP="00DE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E6" w:rsidRDefault="00C230E6" w:rsidP="00DE55C4">
      <w:r>
        <w:separator/>
      </w:r>
    </w:p>
  </w:footnote>
  <w:footnote w:type="continuationSeparator" w:id="1">
    <w:p w:rsidR="00C230E6" w:rsidRDefault="00C230E6" w:rsidP="00DE5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C4"/>
    <w:rsid w:val="00C230E6"/>
    <w:rsid w:val="00D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5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5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link w:val="Char1"/>
    <w:uiPriority w:val="99"/>
    <w:semiHidden/>
    <w:unhideWhenUsed/>
    <w:rsid w:val="00DE5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日期 Char"/>
    <w:basedOn w:val="a0"/>
    <w:link w:val="a6"/>
    <w:uiPriority w:val="99"/>
    <w:semiHidden/>
    <w:rsid w:val="00DE55C4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E55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E55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631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14">
                      <w:marLeft w:val="200"/>
                      <w:marRight w:val="20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1100</Characters>
  <Application>Microsoft Office Word</Application>
  <DocSecurity>0</DocSecurity>
  <Lines>9</Lines>
  <Paragraphs>2</Paragraphs>
  <ScaleCrop>false</ScaleCrop>
  <Company>WwW.YlmF.CoM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2011-09-21T06:39:00Z</dcterms:created>
  <dcterms:modified xsi:type="dcterms:W3CDTF">2011-09-21T06:39:00Z</dcterms:modified>
</cp:coreProperties>
</file>