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6" w:rsidRPr="003A6026" w:rsidRDefault="003A6026" w:rsidP="003A6026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3A6026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026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3A6026" w:rsidRPr="003A6026" w:rsidRDefault="003A6026" w:rsidP="003A6026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3A6026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浙财院〔2006〕220号</w:t>
      </w:r>
    </w:p>
    <w:p w:rsidR="003A6026" w:rsidRPr="003A6026" w:rsidRDefault="003A6026" w:rsidP="003A6026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26" w:rsidRPr="003A6026" w:rsidRDefault="003A6026" w:rsidP="003A6026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A6026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3A6026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关于印发《浙江财经学院一类课程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3A6026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建设管理办法》的通知</w:t>
      </w:r>
    </w:p>
    <w:p w:rsidR="003A6026" w:rsidRPr="003A6026" w:rsidRDefault="003A6026" w:rsidP="003A6026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</w:p>
    <w:p w:rsidR="003A6026" w:rsidRPr="003A6026" w:rsidRDefault="003A6026" w:rsidP="003A6026">
      <w:pPr>
        <w:widowControl/>
        <w:wordWrap w:val="0"/>
        <w:snapToGrid w:val="0"/>
        <w:spacing w:line="36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各二级学院（部）、处室：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222222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现将《浙江财经学院一类课程建设管理办法》予以印发，请遵照执行。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特此通知。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附件：1.浙江财经学院一类课程建设管理办法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    2.浙江财经学院一类课程评估指标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                               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</w:t>
      </w:r>
    </w:p>
    <w:p w:rsidR="003A6026" w:rsidRPr="003A6026" w:rsidRDefault="003A6026" w:rsidP="003A6026">
      <w:pPr>
        <w:widowControl/>
        <w:wordWrap w:val="0"/>
        <w:snapToGrid w:val="0"/>
        <w:spacing w:line="360" w:lineRule="auto"/>
        <w:ind w:firstLineChars="1650" w:firstLine="49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二</w:t>
      </w:r>
      <w:r w:rsidRPr="003A6026">
        <w:rPr>
          <w:rFonts w:ascii="宋体" w:eastAsia="宋体" w:hAnsi="宋体" w:cs="宋体" w:hint="eastAsia"/>
          <w:bCs/>
          <w:color w:val="000000"/>
          <w:kern w:val="0"/>
          <w:sz w:val="30"/>
          <w:szCs w:val="28"/>
        </w:rPr>
        <w:t>〇〇</w:t>
      </w:r>
      <w:r w:rsidRPr="003A6026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28"/>
        </w:rPr>
        <w:t>六年十月二十六日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附件1</w:t>
      </w:r>
    </w:p>
    <w:p w:rsidR="003A6026" w:rsidRPr="003A6026" w:rsidRDefault="003A6026" w:rsidP="003A6026">
      <w:pPr>
        <w:widowControl/>
        <w:wordWrap w:val="0"/>
        <w:spacing w:line="300" w:lineRule="auto"/>
        <w:jc w:val="center"/>
        <w:rPr>
          <w:rFonts w:ascii="华文中宋" w:eastAsia="华文中宋" w:hAnsi="宋体" w:cs="宋体" w:hint="eastAsia"/>
          <w:bCs/>
          <w:color w:val="000000"/>
          <w:kern w:val="0"/>
          <w:sz w:val="44"/>
          <w:szCs w:val="32"/>
        </w:rPr>
      </w:pPr>
      <w:r w:rsidRPr="003A6026">
        <w:rPr>
          <w:rFonts w:ascii="华文中宋" w:eastAsia="华文中宋" w:hAnsi="宋体" w:cs="宋体" w:hint="eastAsia"/>
          <w:bCs/>
          <w:color w:val="000000"/>
          <w:kern w:val="0"/>
          <w:sz w:val="44"/>
          <w:szCs w:val="32"/>
        </w:rPr>
        <w:t>浙江财经学院一类课程建设管理办法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lastRenderedPageBreak/>
        <w:t>第一章  总 则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222222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第一条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课程建设是高等学校教学基本建设，一类课程建设是我校课程建设的中间环节，也是精品课程建设的基础。为进一步加强我校一类课程建设工作，提高课程教学质量和效果，根据《浙江财经学院“十一五”课程建设规划》（浙财院〔2006〕219号），特制定本管理办法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第二章  一类课程建设的原则和重点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 xml:space="preserve">第二条 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一类课程建设的原则 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1.以点带面、点面结合。校级一类课程建设以各二级学院（部）一类课程建设为基础，是我校课程梯度建设的中间环节，应有较宽的建设面和较好的建设基础。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2.突出重点，统筹兼顾。一类课程立项建设，既要突出重点，又要考虑到专业分布面及有利于课程群建设、课程体系的优化、课程结构的完善。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第三条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一类课程建设的重点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1.在教学条件、师资力量、教学改革、教学质量等方面基础、条件与成效相对较好，对专业培养目标起重要作用的公共基础课、专业基础课和专业主干课。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="57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2.省级和校级重点学科、重点专业的相关课程及体现学科特色的核心课程。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第三章  申报与立项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第四条</w:t>
      </w:r>
      <w:r w:rsidRPr="003A6026">
        <w:rPr>
          <w:rFonts w:ascii="仿宋_GB2312" w:eastAsia="仿宋_GB2312" w:hAnsi="宋体" w:cs="宋体" w:hint="eastAsia"/>
          <w:bCs/>
          <w:color w:val="FF0000"/>
          <w:kern w:val="0"/>
          <w:sz w:val="30"/>
          <w:szCs w:val="28"/>
        </w:rPr>
        <w:t xml:space="preserve"> 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范围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申报课程必须已在我校全日制本科各专业连续开设3年以上，且是二级学院（部）一类课程，有一定的建设基础，一般应是学校的公共基础课、专业基础课和专业主干课。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第五条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条件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1.申报课程原则上由学术水平较高、教学经验较丰富、具有高级专业技术职务的教师担任课程负责人，主讲教师不少于3人，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lastRenderedPageBreak/>
        <w:t>数量应满足教学需要，结构要合理，根据课程需要，配备一定的实验教师和助教；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2.申报课程应有较高水平的系列化教材，包括教科书、教学大纲、教学参考书、教学案例或习题，教材可以是学校自编的特色教材或省重点教材，也可以是其它优秀教材或国外高水平原版教材；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3.申报课程在课程教学改革方面有一定的基础和成效；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4.申报课程应有相应的教学改革和课程建设方案，教学内容和课程体系改革要跟踪学科和社会发展的实际，具有科学性、先进性、可行性；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5.应用性较强的课程，要有一定学时的实验教学。实验教学应有具体的实验内容、教学大纲、实验指导材料，有组织方式并列入培养方案；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6.申报课程所在二级学院（部）应保证其课程建设和教学活动的条件。 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第六条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步骤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1.教师申请。由课程负责人填写《浙江财经学院一类课程申报表》，交所在二级学院（部）；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2.二级学院（部）初审。二级学院（部）组织相关专家进行初审，向学校提出推荐意见，每个二级学院（部）每年推荐门数一般是2～6门；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3.教务处组织专家组，根据各二级学院（部）申报材料及我校课程教学实际，本着统筹兼顾、突出重点、量力而行的原则，对二级学院（部)推荐课程进行评审，经主管校长批准后正式立项。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 xml:space="preserve">第七条  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时间和组织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校级一类课程的申报立项一般于每年 10月至11月间进行，由教务处负责具体组织。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lastRenderedPageBreak/>
        <w:t>第四章  建设与管理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第八条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校级一类课程建设的规划、指导、检查和评估验收工作由教务处负责组织，二级学院（部）负责校级一类课程建设实施的组织工作以及二级学院（部）一类课程建设的规划、指导、检查和评估验收工作。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第九条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校级一类课程建设实行课程负责人制度。课程负责人应按照校级一类课程建设标准，制定和落实课程建设方案，把握好课程的总体水平和建设进度，统筹安排课程建设资金，对课程建设质量负全面责任，并定期向二级学院（部）和学校报告课程建设进展情况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校级一类课程建设周期一般为3年，校级一类课程称号有效期3年。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第十一条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课程负责人所在二级学院（部）对校级一类课程负有建设管理责任，应对校级一类课程建设提供支持，经常督促检查并定期组织自评，对发现问题的课程提出改进措施、及时整改，并将检查情况及时报教务处备案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 xml:space="preserve">第十二条  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建设中期时，教务处组织专家组对校级一类课程进行检查，并公布检查成绩。检查不合格的课程或存在问题的课程应及时整改，经整改、复查仍不合格的课程，取消“浙江财经学院一类课程”项目称号，并停止划拨、使用课程建设经费，课程负责人一年内不得申报教学相关项目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第十三条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　校级一类课程建设期满，要根据《浙江财经学院一类课程评估指标》进行验收评估，通过验收的课程，授予“浙江财经学院一类课程”称号，并给予一定的奖励性补贴，详见《浙江财经学院关于进一步加强本科教学提高教学质量的激励办法》（浙财院〔2006〕71号）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第十四条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资助经费的使用及管理参见《浙江财经学院课程建设经费管理暂行办法》（浙财院〔2003〕176号）。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lastRenderedPageBreak/>
        <w:t>第五章  附 则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第十五条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本管理办法自公布之日起执行，原《浙江财经学院一类课程建设和评估管理办法》（浙财院〔2002〕201号）同时废止。 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2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第十六条</w:t>
      </w: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 本管理办法由教务处负责解释。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 xml:space="preserve"> 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3A6026">
        <w:rPr>
          <w:rFonts w:ascii="仿宋_GB2312" w:eastAsia="仿宋_GB2312" w:hAnsi="宋体" w:cs="Times New Roman" w:hint="eastAsia"/>
          <w:bCs/>
          <w:color w:val="000000"/>
          <w:sz w:val="30"/>
          <w:szCs w:val="28"/>
        </w:rPr>
        <w:br w:type="page"/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28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lastRenderedPageBreak/>
        <w:t>附件2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宋体" w:cs="宋体" w:hint="eastAsia"/>
          <w:bCs/>
          <w:color w:val="000000"/>
          <w:kern w:val="0"/>
          <w:sz w:val="30"/>
          <w:szCs w:val="32"/>
        </w:rPr>
      </w:pPr>
      <w:r w:rsidRPr="003A6026">
        <w:rPr>
          <w:rFonts w:ascii="华文中宋" w:eastAsia="华文中宋" w:hAnsi="宋体" w:cs="宋体" w:hint="eastAsia"/>
          <w:bCs/>
          <w:color w:val="000000"/>
          <w:kern w:val="0"/>
          <w:sz w:val="30"/>
          <w:szCs w:val="32"/>
        </w:rPr>
        <w:t>浙江财经学院一类课程评估指标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一、指标说明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1． 校级一类课程是我校课程建设的重要内容，是介于一般课程与精品课程建设之间的中间环节。本评估指标的设计，既考虑到校级一类课程建设的现状，又考虑到精品课程建设指标的导向，使课程建设目标的实现有现实的客观基础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2. 评估指标体系分为课程建设评估与网站建设评估两部分，采用百分制记分，其中，课程建设评估分数占80%，网站建设评估分数占20%。</w:t>
      </w:r>
    </w:p>
    <w:p w:rsidR="003A6026" w:rsidRPr="003A6026" w:rsidRDefault="003A6026" w:rsidP="003A6026">
      <w:pPr>
        <w:widowControl/>
        <w:wordWrap w:val="0"/>
        <w:snapToGrid w:val="0"/>
        <w:spacing w:line="300" w:lineRule="auto"/>
        <w:ind w:leftChars="7" w:left="15"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3. 总分计算：M=∑KiMi，其中Ki为评分等级系数，A、B、C、D、E的系数分别为1.0、0.8、0.6、0.4、0.2，Mi是各二级指标的分值。</w:t>
      </w:r>
    </w:p>
    <w:p w:rsidR="003A6026" w:rsidRPr="003A6026" w:rsidRDefault="003A6026" w:rsidP="003A6026">
      <w:pPr>
        <w:widowControl/>
        <w:wordWrap w:val="0"/>
        <w:spacing w:line="300" w:lineRule="auto"/>
        <w:ind w:firstLineChars="200" w:firstLine="480"/>
        <w:jc w:val="left"/>
        <w:rPr>
          <w:rFonts w:ascii="宋体" w:eastAsia="宋体" w:hAnsi="Times New Roman" w:cs="宋体" w:hint="eastAsia"/>
          <w:bCs/>
          <w:color w:val="000000"/>
          <w:kern w:val="0"/>
          <w:sz w:val="24"/>
          <w:szCs w:val="24"/>
        </w:rPr>
      </w:pPr>
    </w:p>
    <w:p w:rsidR="003A6026" w:rsidRPr="003A6026" w:rsidRDefault="003A6026" w:rsidP="003A6026">
      <w:pPr>
        <w:widowControl/>
        <w:wordWrap w:val="0"/>
        <w:spacing w:line="300" w:lineRule="auto"/>
        <w:ind w:firstLineChars="200" w:firstLine="560"/>
        <w:jc w:val="left"/>
        <w:rPr>
          <w:rFonts w:ascii="仿宋_GB2312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 w:rsidRPr="003A6026">
        <w:rPr>
          <w:rFonts w:ascii="仿宋_GB2312" w:eastAsia="华文楷体" w:hAnsi="Times New Roman" w:cs="Times New Roman" w:hint="eastAsia"/>
          <w:bCs/>
          <w:color w:val="000000"/>
          <w:kern w:val="0"/>
          <w:sz w:val="28"/>
          <w:szCs w:val="30"/>
        </w:rPr>
        <w:t>二、校级一类课程评估指标</w:t>
      </w:r>
    </w:p>
    <w:tbl>
      <w:tblPr>
        <w:tblW w:w="652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074"/>
        <w:gridCol w:w="1315"/>
        <w:gridCol w:w="2328"/>
        <w:gridCol w:w="1275"/>
        <w:gridCol w:w="568"/>
        <w:gridCol w:w="483"/>
        <w:gridCol w:w="974"/>
        <w:gridCol w:w="974"/>
        <w:gridCol w:w="974"/>
      </w:tblGrid>
      <w:tr w:rsidR="003A6026" w:rsidRPr="003A6026" w:rsidTr="003A6026">
        <w:trPr>
          <w:cantSplit/>
          <w:trHeight w:val="378"/>
        </w:trPr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Chars="-50" w:left="-105" w:right="300" w:firstLineChars="49" w:firstLine="118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一级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Chars="-50" w:left="-105" w:right="300" w:firstLineChars="49" w:firstLine="118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指标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二级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指标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主  要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观测点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评 估 标 准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分值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（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M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  <w:vertAlign w:val="subscript"/>
              </w:rPr>
              <w:t>i</w:t>
            </w: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）</w:t>
            </w:r>
          </w:p>
        </w:tc>
        <w:tc>
          <w:tcPr>
            <w:tcW w:w="181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 w:firstLineChars="294" w:firstLine="708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评价等级（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K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  <w:vertAlign w:val="subscript"/>
              </w:rPr>
              <w:t>i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）</w:t>
            </w:r>
          </w:p>
        </w:tc>
      </w:tr>
      <w:tr w:rsidR="003A6026" w:rsidRPr="003A6026" w:rsidTr="003A6026">
        <w:trPr>
          <w:cantSplit/>
          <w:trHeight w:val="360"/>
        </w:trPr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E</w:t>
            </w:r>
          </w:p>
        </w:tc>
      </w:tr>
      <w:tr w:rsidR="003A6026" w:rsidRPr="003A6026" w:rsidTr="003A6026">
        <w:trPr>
          <w:cantSplit/>
          <w:trHeight w:val="255"/>
        </w:trPr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 w:firstLineChars="49" w:firstLine="118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0.8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0.6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0.4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0.2</w:t>
            </w:r>
          </w:p>
        </w:tc>
      </w:tr>
      <w:tr w:rsidR="003A6026" w:rsidRPr="003A6026" w:rsidTr="003A6026">
        <w:trPr>
          <w:cantSplit/>
          <w:trHeight w:val="5519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教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队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伍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20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1-1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课程负责人与主讲教师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学术水平、教学水平与教师风范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课程负责人或主讲教师师德好，学术造诣较高，教学能力较强，教学经验较丰富，有一定的教学特色。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8分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8070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1-2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教学队伍结构及整体素质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知识结构、年龄结构、人员配置与中青年教师培养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教学团队中的教师责任感强、团结协作精神好；知识结构和年龄结构较合理，并根据课程需要配备辅导教师；中青年教师的培养计划科学合理，并取得实际效果。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4分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526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1-3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教学改革与教学研究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教研活动、教改成果和教学成果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教学思想活跃，教学改革有内容；教研活动推动了教学改革，取得了一定成效，有校级以上成果；有教改教研论文发表。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8分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406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内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容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 w:firstLineChars="100" w:firstLine="240"/>
              <w:jc w:val="center"/>
              <w:rPr>
                <w:rFonts w:ascii="仿宋_GB2312" w:eastAsia="仿宋_GB2312" w:hAnsi="宋体" w:cs="宋体" w:hint="eastAsia"/>
                <w:color w:val="FF00FF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25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 w:firstLineChars="100"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分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2-1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课程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内容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footnoteReference w:customMarkFollows="1" w:id="2"/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2-1-A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理论课程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内容设计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教学内容较新颖，有一定底蕴；能把教改教研成果或学科最新发展成果引入教学；课程内容经典与现代的关系处理得当。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FF00FF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11分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694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2-1-B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实验课程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内容设计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课程内容的技术性、综合性和探索性的关系处理得当，培养学生的创新思维能力和独立分析问题、解决问题的能力有一定成效。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FF00FF"/>
                <w:kern w:val="0"/>
                <w:sz w:val="24"/>
                <w:szCs w:val="21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260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2-2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教学内容组织与安排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教学内容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安排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理论联系实际，融知识传授、能力培养、素质教育于一体；课内课外结合；教书育人效果较好。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FF00FF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8分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260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2-3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实践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</w:t>
            </w: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footnoteReference w:customMarkFollows="1" w:id="3"/>
              <w:t>[2]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实践教学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内容与方法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设计出的各类实践活动能较好地满足学生的培养要求；实践教学在培养学生发现问题、分析问题和解决问题的能力方面有较好成效。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FF00FF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6分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0338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120" w:right="300" w:hangingChars="50" w:hanging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120" w:right="300" w:hangingChars="50" w:hanging="12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120" w:right="300" w:hangingChars="50" w:hanging="12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条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件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12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分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3-1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教材及相关资料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教材建设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与选用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选用优秀教材（含国家优秀教材、国外高水平原版教材或有高水平的自编教材）；为学生的自主学习和研究性学习开列并提供了较好的文献资料；实验教材配套较齐全，能满足教学需要。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FF00FF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7分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367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3-2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实践教学条件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实践教学环境的先进性与开放性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实践教学条件能够满足教学要求；能够进行开放式教学；效果明显（理工类课程，能开出高水平的选作实验）。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5分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380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教学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方法与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手段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18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4-1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方法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多种教学方法的使用及其教学效果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灵活运用多种较先进的教学方法；能有效调动学生的学习积极性，促进学生积极思考，发展学生的学习能力。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10分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4464"/>
        </w:trPr>
        <w:tc>
          <w:tcPr>
            <w:tcW w:w="4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4-2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手段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现代教育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技术的应用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恰当、充分地使用现代教育技术手段，并在激发学生学习兴趣和提高教学效果方面取得一定效果。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8分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 w:rsidR="00193173" w:rsidRDefault="00193173">
      <w:pPr>
        <w:rPr>
          <w:rFonts w:hint="eastAsia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1074"/>
        <w:gridCol w:w="36"/>
        <w:gridCol w:w="945"/>
        <w:gridCol w:w="40"/>
        <w:gridCol w:w="2581"/>
        <w:gridCol w:w="850"/>
        <w:gridCol w:w="354"/>
        <w:gridCol w:w="354"/>
        <w:gridCol w:w="357"/>
        <w:gridCol w:w="354"/>
        <w:gridCol w:w="354"/>
      </w:tblGrid>
      <w:tr w:rsidR="003A6026" w:rsidRPr="003A6026" w:rsidTr="003A6026">
        <w:trPr>
          <w:cantSplit/>
          <w:trHeight w:val="729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教学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效果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15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分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5-1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学生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评教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学生评价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意见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学生评价材料真实可靠，结果良好以上。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6分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5-2 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课堂教学效果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专家随堂听课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讲课有感染力，能吸引学生的注意力；能给学生思考、联想、创新的启迪。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9分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052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课程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特色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10分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专家依据自查报告中所总结的特色打分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10分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583"/>
        </w:trPr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网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站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建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设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0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100分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网站</w:t>
            </w:r>
          </w:p>
          <w:p w:rsidR="003A6026" w:rsidRPr="003A6026" w:rsidRDefault="003A6026" w:rsidP="003A6026">
            <w:pPr>
              <w:widowControl/>
              <w:spacing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质量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网络开通及运行情况</w:t>
            </w:r>
          </w:p>
        </w:tc>
        <w:tc>
          <w:tcPr>
            <w:tcW w:w="16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课程网站开通，运行良好。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30分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网站设计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网站界面友好、美观，有利学生学习。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10分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10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网络资源建设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课程资源丰富程度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教学大纲、教案、习题、实验指导、参考文献目录等材料上网，并有网络课件。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30分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5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内容更新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课程资源能经常更新。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15分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A6026" w:rsidRPr="003A6026" w:rsidTr="003A6026">
        <w:trPr>
          <w:cantSplit/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026" w:rsidRPr="003A6026" w:rsidRDefault="003A6026" w:rsidP="003A6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利用率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师生互动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师生经常访问，并有师生互动，在教学中发挥了一定作用。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A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15分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026" w:rsidRPr="003A6026" w:rsidRDefault="003A6026" w:rsidP="003A6026">
            <w:pPr>
              <w:widowControl/>
              <w:spacing w:before="100" w:beforeAutospacing="1" w:after="100" w:afterAutospacing="1" w:line="336" w:lineRule="auto"/>
              <w:ind w:left="300" w:right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3A6026" w:rsidRPr="003A6026" w:rsidRDefault="003A6026" w:rsidP="003A6026">
      <w:pPr>
        <w:widowControl/>
        <w:wordWrap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  <w:r w:rsidRPr="003A6026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br w:type="textWrapping" w:clear="all"/>
      </w:r>
    </w:p>
    <w:p w:rsidR="003A6026" w:rsidRPr="003A6026" w:rsidRDefault="003A6026" w:rsidP="003A6026">
      <w:pPr>
        <w:widowControl/>
        <w:wordWrap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  <w:r w:rsidRPr="003A6026">
        <w:rPr>
          <w:rFonts w:ascii="Times New Roman" w:eastAsia="仿宋_GB2312" w:hAnsi="Times New Roman" w:cs="Times New Roman" w:hint="eastAsia"/>
          <w:bCs/>
          <w:color w:val="000000"/>
          <w:kern w:val="0"/>
          <w:sz w:val="20"/>
        </w:rPr>
        <w:footnoteReference w:customMarkFollows="1" w:id="4"/>
        <w:t>[1]</w:t>
      </w:r>
      <w:r w:rsidRPr="003A6026">
        <w:rPr>
          <w:rFonts w:ascii="Times New Roman" w:eastAsia="仿宋_GB2312" w:hAnsi="Times New Roman" w:cs="Times New Roman" w:hint="eastAsia"/>
          <w:bCs/>
          <w:color w:val="000000"/>
          <w:kern w:val="0"/>
          <w:sz w:val="20"/>
          <w:szCs w:val="20"/>
        </w:rPr>
        <w:t xml:space="preserve"> </w:t>
      </w:r>
      <w:r w:rsidRPr="003A6026">
        <w:rPr>
          <w:rFonts w:ascii="Times New Roman" w:eastAsia="宋体" w:hAnsi="Times New Roman" w:cs="宋体" w:hint="eastAsia"/>
          <w:bCs/>
          <w:color w:val="000000"/>
          <w:kern w:val="0"/>
          <w:sz w:val="20"/>
          <w:szCs w:val="20"/>
        </w:rPr>
        <w:t>根据课程类型，在理论课程内容设计和实验课程内容设计中选择相应部分进行评价。</w:t>
      </w:r>
    </w:p>
    <w:p w:rsidR="003A6026" w:rsidRPr="003A6026" w:rsidRDefault="003A6026" w:rsidP="003A6026">
      <w:pPr>
        <w:widowControl/>
        <w:wordWrap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3A6026">
        <w:rPr>
          <w:rFonts w:ascii="Times New Roman" w:eastAsia="仿宋_GB2312" w:hAnsi="Times New Roman" w:cs="Times New Roman" w:hint="eastAsia"/>
          <w:bCs/>
          <w:color w:val="000000"/>
          <w:kern w:val="0"/>
          <w:sz w:val="20"/>
        </w:rPr>
        <w:footnoteReference w:customMarkFollows="1" w:id="5"/>
        <w:t>[2]</w:t>
      </w:r>
      <w:r w:rsidRPr="003A6026">
        <w:rPr>
          <w:rFonts w:ascii="Times New Roman" w:eastAsia="仿宋_GB2312" w:hAnsi="Times New Roman" w:cs="Times New Roman" w:hint="eastAsia"/>
          <w:bCs/>
          <w:color w:val="000000"/>
          <w:kern w:val="0"/>
          <w:sz w:val="20"/>
          <w:szCs w:val="20"/>
        </w:rPr>
        <w:t xml:space="preserve"> </w:t>
      </w:r>
      <w:r w:rsidRPr="003A6026">
        <w:rPr>
          <w:rFonts w:ascii="Times New Roman" w:eastAsia="宋体" w:hAnsi="Times New Roman" w:cs="宋体" w:hint="eastAsia"/>
          <w:bCs/>
          <w:color w:val="000000"/>
          <w:kern w:val="0"/>
          <w:sz w:val="20"/>
          <w:szCs w:val="20"/>
        </w:rPr>
        <w:t>实践教学含调研、实验、实习及其他实践教学活动。</w:t>
      </w:r>
    </w:p>
    <w:p w:rsidR="003A6026" w:rsidRPr="003A6026" w:rsidRDefault="003A6026">
      <w:pPr>
        <w:rPr>
          <w:rFonts w:hint="eastAsia"/>
        </w:rPr>
      </w:pPr>
    </w:p>
    <w:sectPr w:rsidR="003A6026" w:rsidRPr="003A6026" w:rsidSect="0019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1E" w:rsidRDefault="00A0531E" w:rsidP="003A6026">
      <w:r>
        <w:separator/>
      </w:r>
    </w:p>
  </w:endnote>
  <w:endnote w:type="continuationSeparator" w:id="1">
    <w:p w:rsidR="00A0531E" w:rsidRDefault="00A0531E" w:rsidP="003A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1E" w:rsidRDefault="00A0531E" w:rsidP="003A6026">
      <w:r>
        <w:separator/>
      </w:r>
    </w:p>
  </w:footnote>
  <w:footnote w:type="continuationSeparator" w:id="1">
    <w:p w:rsidR="00A0531E" w:rsidRDefault="00A0531E" w:rsidP="003A6026">
      <w:r>
        <w:continuationSeparator/>
      </w:r>
    </w:p>
  </w:footnote>
  <w:footnote w:id="2">
    <w:p w:rsidR="003A6026" w:rsidRDefault="003A6026" w:rsidP="003A6026"/>
  </w:footnote>
  <w:footnote w:id="3">
    <w:p w:rsidR="003A6026" w:rsidRDefault="003A6026" w:rsidP="003A6026"/>
  </w:footnote>
  <w:footnote w:id="4">
    <w:p w:rsidR="003A6026" w:rsidRDefault="003A6026" w:rsidP="003A6026"/>
  </w:footnote>
  <w:footnote w:id="5">
    <w:p w:rsidR="003A6026" w:rsidRDefault="003A6026" w:rsidP="003A60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026"/>
    <w:rsid w:val="00193173"/>
    <w:rsid w:val="003A6026"/>
    <w:rsid w:val="00A0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60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026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3A6026"/>
  </w:style>
  <w:style w:type="paragraph" w:styleId="a6">
    <w:name w:val="footnote text"/>
    <w:basedOn w:val="a"/>
    <w:link w:val="Char0"/>
    <w:uiPriority w:val="99"/>
    <w:semiHidden/>
    <w:unhideWhenUsed/>
    <w:rsid w:val="003A6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脚注文本 Char"/>
    <w:basedOn w:val="a0"/>
    <w:link w:val="a6"/>
    <w:uiPriority w:val="99"/>
    <w:semiHidden/>
    <w:rsid w:val="003A602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14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673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726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361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32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999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19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15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603</Words>
  <Characters>3438</Characters>
  <Application>Microsoft Office Word</Application>
  <DocSecurity>0</DocSecurity>
  <Lines>28</Lines>
  <Paragraphs>8</Paragraphs>
  <ScaleCrop>false</ScaleCrop>
  <Company>WwW.YlmF.CoM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2011-09-21T07:59:00Z</dcterms:created>
  <dcterms:modified xsi:type="dcterms:W3CDTF">2011-09-21T08:03:00Z</dcterms:modified>
</cp:coreProperties>
</file>