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B5" w:rsidRPr="00B423B5" w:rsidRDefault="00B423B5" w:rsidP="00B423B5">
      <w:pPr>
        <w:widowControl/>
        <w:wordWrap w:val="0"/>
        <w:spacing w:before="100" w:beforeAutospacing="1" w:after="100" w:afterAutospacing="1" w:line="336" w:lineRule="auto"/>
        <w:jc w:val="center"/>
        <w:rPr>
          <w:rFonts w:ascii="Arial" w:eastAsia="宋体" w:hAnsi="Arial" w:cs="Arial"/>
          <w:color w:val="333333"/>
          <w:kern w:val="0"/>
          <w:szCs w:val="21"/>
        </w:rPr>
      </w:pPr>
      <w:r w:rsidRPr="00B423B5">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B423B5">
        <w:rPr>
          <w:rFonts w:ascii="Arial" w:eastAsia="宋体" w:hAnsi="Arial" w:cs="Arial"/>
          <w:color w:val="333333"/>
          <w:kern w:val="0"/>
          <w:szCs w:val="21"/>
        </w:rPr>
        <w:t>  </w:t>
      </w:r>
    </w:p>
    <w:p w:rsidR="00B423B5" w:rsidRPr="00B423B5" w:rsidRDefault="00B423B5" w:rsidP="00B423B5">
      <w:pPr>
        <w:widowControl/>
        <w:wordWrap w:val="0"/>
        <w:snapToGrid w:val="0"/>
        <w:spacing w:line="360" w:lineRule="auto"/>
        <w:jc w:val="center"/>
        <w:rPr>
          <w:rFonts w:ascii="仿宋_GB2312" w:eastAsia="仿宋_GB2312" w:hAnsi="宋体" w:cs="宋体"/>
          <w:color w:val="000000"/>
          <w:sz w:val="32"/>
          <w:szCs w:val="24"/>
        </w:rPr>
      </w:pPr>
      <w:r w:rsidRPr="00B423B5">
        <w:rPr>
          <w:rFonts w:ascii="仿宋_GB2312" w:eastAsia="仿宋_GB2312" w:hAnsi="宋体" w:cs="宋体" w:hint="eastAsia"/>
          <w:color w:val="000000"/>
          <w:sz w:val="32"/>
          <w:szCs w:val="24"/>
        </w:rPr>
        <w:t>浙财院〔2010〕98号</w:t>
      </w:r>
    </w:p>
    <w:p w:rsidR="00B423B5" w:rsidRPr="00B423B5" w:rsidRDefault="00B423B5" w:rsidP="00B423B5">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B423B5" w:rsidRPr="00B423B5" w:rsidRDefault="00B423B5" w:rsidP="00B423B5">
      <w:pPr>
        <w:widowControl/>
        <w:wordWrap w:val="0"/>
        <w:spacing w:line="480" w:lineRule="auto"/>
        <w:jc w:val="left"/>
        <w:rPr>
          <w:rFonts w:ascii="宋体" w:eastAsia="宋体" w:hAnsi="宋体" w:cs="宋体"/>
          <w:color w:val="333333"/>
          <w:kern w:val="0"/>
          <w:sz w:val="24"/>
          <w:szCs w:val="24"/>
        </w:rPr>
      </w:pPr>
      <w:r w:rsidRPr="00B423B5">
        <w:rPr>
          <w:rFonts w:ascii="宋体" w:eastAsia="宋体" w:hAnsi="宋体" w:cs="宋体"/>
          <w:color w:val="333333"/>
          <w:kern w:val="0"/>
          <w:sz w:val="24"/>
          <w:szCs w:val="24"/>
        </w:rPr>
        <w:t> </w:t>
      </w:r>
    </w:p>
    <w:p w:rsidR="00B423B5" w:rsidRPr="00B423B5" w:rsidRDefault="00B423B5" w:rsidP="00B423B5">
      <w:pPr>
        <w:widowControl/>
        <w:wordWrap w:val="0"/>
        <w:snapToGrid w:val="0"/>
        <w:spacing w:line="300" w:lineRule="auto"/>
        <w:jc w:val="center"/>
        <w:rPr>
          <w:rFonts w:ascii="华文中宋" w:eastAsia="华文中宋" w:hAnsi="华文中宋" w:cs="宋体"/>
          <w:bCs/>
          <w:color w:val="333333"/>
          <w:kern w:val="0"/>
          <w:sz w:val="44"/>
          <w:szCs w:val="44"/>
        </w:rPr>
      </w:pPr>
      <w:r w:rsidRPr="00B423B5">
        <w:rPr>
          <w:rFonts w:ascii="华文中宋" w:eastAsia="华文中宋" w:hAnsi="华文中宋" w:cs="宋体" w:hint="eastAsia"/>
          <w:bCs/>
          <w:color w:val="000000"/>
          <w:spacing w:val="-8"/>
          <w:kern w:val="0"/>
          <w:sz w:val="44"/>
          <w:szCs w:val="44"/>
        </w:rPr>
        <w:t>关于</w:t>
      </w:r>
      <w:r w:rsidRPr="00B423B5">
        <w:rPr>
          <w:rFonts w:ascii="华文中宋" w:eastAsia="华文中宋" w:hAnsi="华文中宋" w:cs="宋体" w:hint="eastAsia"/>
          <w:bCs/>
          <w:color w:val="333333"/>
          <w:kern w:val="0"/>
          <w:sz w:val="44"/>
          <w:szCs w:val="44"/>
        </w:rPr>
        <w:t>印发《浙江财经学院横向科研项目与</w:t>
      </w:r>
    </w:p>
    <w:p w:rsidR="00B423B5" w:rsidRPr="00B423B5" w:rsidRDefault="00B423B5" w:rsidP="00B423B5">
      <w:pPr>
        <w:widowControl/>
        <w:wordWrap w:val="0"/>
        <w:snapToGrid w:val="0"/>
        <w:spacing w:line="300" w:lineRule="auto"/>
        <w:jc w:val="center"/>
        <w:rPr>
          <w:rFonts w:ascii="华文中宋" w:eastAsia="华文中宋" w:hAnsi="华文中宋" w:cs="宋体" w:hint="eastAsia"/>
          <w:bCs/>
          <w:color w:val="333333"/>
          <w:kern w:val="0"/>
          <w:sz w:val="44"/>
          <w:szCs w:val="44"/>
        </w:rPr>
      </w:pPr>
      <w:r w:rsidRPr="00B423B5">
        <w:rPr>
          <w:rFonts w:ascii="华文中宋" w:eastAsia="华文中宋" w:hAnsi="华文中宋" w:cs="宋体" w:hint="eastAsia"/>
          <w:bCs/>
          <w:color w:val="333333"/>
          <w:kern w:val="0"/>
          <w:sz w:val="44"/>
          <w:szCs w:val="44"/>
        </w:rPr>
        <w:t>经费管理办法》的通知</w:t>
      </w:r>
    </w:p>
    <w:p w:rsidR="00B423B5" w:rsidRPr="00B423B5" w:rsidRDefault="00B423B5" w:rsidP="00B423B5">
      <w:pPr>
        <w:widowControl/>
        <w:wordWrap w:val="0"/>
        <w:snapToGrid w:val="0"/>
        <w:spacing w:line="480" w:lineRule="auto"/>
        <w:jc w:val="center"/>
        <w:rPr>
          <w:rFonts w:ascii="仿宋_GB2312" w:eastAsia="仿宋_GB2312" w:hAnsi="宋体" w:cs="宋体" w:hint="eastAsia"/>
          <w:bCs/>
          <w:color w:val="000000"/>
          <w:kern w:val="0"/>
          <w:sz w:val="30"/>
          <w:szCs w:val="24"/>
        </w:rPr>
      </w:pPr>
    </w:p>
    <w:p w:rsidR="00B423B5" w:rsidRPr="00B423B5" w:rsidRDefault="00B423B5" w:rsidP="00B423B5">
      <w:pPr>
        <w:widowControl/>
        <w:wordWrap w:val="0"/>
        <w:snapToGrid w:val="0"/>
        <w:spacing w:line="292" w:lineRule="auto"/>
        <w:jc w:val="left"/>
        <w:rPr>
          <w:rFonts w:ascii="仿宋_GB2312" w:eastAsia="仿宋_GB2312" w:hAnsi="宋体" w:cs="宋体" w:hint="eastAsia"/>
          <w:bCs/>
          <w:color w:val="333333"/>
          <w:kern w:val="0"/>
          <w:sz w:val="30"/>
          <w:szCs w:val="28"/>
        </w:rPr>
      </w:pPr>
      <w:r w:rsidRPr="00B423B5">
        <w:rPr>
          <w:rFonts w:ascii="仿宋_GB2312" w:eastAsia="仿宋_GB2312" w:hAnsi="宋体" w:cs="宋体" w:hint="eastAsia"/>
          <w:bCs/>
          <w:color w:val="333333"/>
          <w:kern w:val="0"/>
          <w:sz w:val="30"/>
          <w:szCs w:val="28"/>
        </w:rPr>
        <w:t>各部门、各单位：</w:t>
      </w:r>
    </w:p>
    <w:p w:rsidR="00B423B5" w:rsidRPr="00B423B5" w:rsidRDefault="00B423B5" w:rsidP="00B423B5">
      <w:pPr>
        <w:widowControl/>
        <w:wordWrap w:val="0"/>
        <w:snapToGrid w:val="0"/>
        <w:spacing w:line="292" w:lineRule="auto"/>
        <w:ind w:firstLine="600"/>
        <w:jc w:val="left"/>
        <w:rPr>
          <w:rFonts w:ascii="仿宋_GB2312" w:eastAsia="仿宋_GB2312" w:hAnsi="宋体" w:cs="宋体" w:hint="eastAsia"/>
          <w:bCs/>
          <w:color w:val="333333"/>
          <w:kern w:val="0"/>
          <w:sz w:val="30"/>
          <w:szCs w:val="28"/>
        </w:rPr>
      </w:pPr>
      <w:r w:rsidRPr="00B423B5">
        <w:rPr>
          <w:rFonts w:ascii="仿宋_GB2312" w:eastAsia="仿宋_GB2312" w:hAnsi="宋体" w:cs="宋体" w:hint="eastAsia"/>
          <w:bCs/>
          <w:color w:val="333333"/>
          <w:kern w:val="0"/>
          <w:sz w:val="30"/>
          <w:szCs w:val="28"/>
        </w:rPr>
        <w:t>《浙江财经学院横向科研项目与经费管理办法》经校学术委员会讨论通过，现予印发。请遵照执行。</w:t>
      </w:r>
    </w:p>
    <w:p w:rsidR="00B423B5" w:rsidRPr="00B423B5" w:rsidRDefault="00B423B5" w:rsidP="00B423B5">
      <w:pPr>
        <w:widowControl/>
        <w:wordWrap w:val="0"/>
        <w:snapToGrid w:val="0"/>
        <w:spacing w:line="292" w:lineRule="auto"/>
        <w:ind w:firstLine="600"/>
        <w:jc w:val="left"/>
        <w:rPr>
          <w:rFonts w:ascii="仿宋_GB2312" w:eastAsia="仿宋_GB2312" w:hAnsi="宋体" w:cs="宋体" w:hint="eastAsia"/>
          <w:bCs/>
          <w:color w:val="333333"/>
          <w:kern w:val="0"/>
          <w:sz w:val="30"/>
          <w:szCs w:val="28"/>
        </w:rPr>
      </w:pPr>
    </w:p>
    <w:p w:rsidR="00B423B5" w:rsidRPr="00B423B5" w:rsidRDefault="00B423B5" w:rsidP="00B423B5">
      <w:pPr>
        <w:widowControl/>
        <w:wordWrap w:val="0"/>
        <w:snapToGrid w:val="0"/>
        <w:spacing w:line="292" w:lineRule="auto"/>
        <w:ind w:firstLine="600"/>
        <w:jc w:val="left"/>
        <w:rPr>
          <w:rFonts w:ascii="仿宋_GB2312" w:eastAsia="仿宋_GB2312" w:hAnsi="宋体" w:cs="宋体" w:hint="eastAsia"/>
          <w:bCs/>
          <w:color w:val="333333"/>
          <w:kern w:val="0"/>
          <w:sz w:val="30"/>
          <w:szCs w:val="28"/>
        </w:rPr>
      </w:pPr>
    </w:p>
    <w:p w:rsidR="00B423B5" w:rsidRPr="00B423B5" w:rsidRDefault="00B423B5" w:rsidP="00B423B5">
      <w:pPr>
        <w:widowControl/>
        <w:wordWrap w:val="0"/>
        <w:snapToGrid w:val="0"/>
        <w:spacing w:line="292" w:lineRule="auto"/>
        <w:ind w:firstLine="600"/>
        <w:jc w:val="left"/>
        <w:rPr>
          <w:rFonts w:ascii="仿宋_GB2312" w:eastAsia="仿宋_GB2312" w:hAnsi="宋体" w:cs="宋体" w:hint="eastAsia"/>
          <w:bCs/>
          <w:color w:val="333333"/>
          <w:kern w:val="0"/>
          <w:sz w:val="30"/>
          <w:szCs w:val="28"/>
        </w:rPr>
      </w:pPr>
    </w:p>
    <w:p w:rsidR="00B423B5" w:rsidRPr="00B423B5" w:rsidRDefault="00B423B5" w:rsidP="00B423B5">
      <w:pPr>
        <w:widowControl/>
        <w:wordWrap w:val="0"/>
        <w:snapToGrid w:val="0"/>
        <w:spacing w:line="292" w:lineRule="auto"/>
        <w:ind w:firstLineChars="1650" w:firstLine="4950"/>
        <w:jc w:val="left"/>
        <w:rPr>
          <w:rFonts w:ascii="仿宋_GB2312" w:eastAsia="仿宋_GB2312" w:hAnsi="宋体" w:cs="宋体" w:hint="eastAsia"/>
          <w:bCs/>
          <w:color w:val="333333"/>
          <w:kern w:val="0"/>
          <w:sz w:val="30"/>
          <w:szCs w:val="28"/>
        </w:rPr>
      </w:pPr>
      <w:r w:rsidRPr="00B423B5">
        <w:rPr>
          <w:rFonts w:ascii="仿宋_GB2312" w:eastAsia="仿宋_GB2312" w:hAnsi="宋体" w:cs="宋体" w:hint="eastAsia"/>
          <w:bCs/>
          <w:color w:val="333333"/>
          <w:kern w:val="0"/>
          <w:sz w:val="30"/>
          <w:szCs w:val="28"/>
        </w:rPr>
        <w:t>二○一○年六月二十一日</w:t>
      </w:r>
    </w:p>
    <w:p w:rsidR="00B423B5" w:rsidRPr="00B423B5" w:rsidRDefault="00B423B5" w:rsidP="00B423B5">
      <w:pPr>
        <w:widowControl/>
        <w:wordWrap w:val="0"/>
        <w:snapToGrid w:val="0"/>
        <w:spacing w:line="300" w:lineRule="auto"/>
        <w:jc w:val="left"/>
        <w:rPr>
          <w:rFonts w:ascii="宋体" w:eastAsia="宋体" w:hAnsi="宋体" w:cs="宋体" w:hint="eastAsia"/>
          <w:bCs/>
          <w:color w:val="000000"/>
          <w:kern w:val="0"/>
          <w:sz w:val="24"/>
          <w:szCs w:val="24"/>
        </w:rPr>
      </w:pPr>
      <w:r w:rsidRPr="00B423B5">
        <w:rPr>
          <w:rFonts w:ascii="仿宋_GB2312" w:eastAsia="仿宋_GB2312" w:hAnsi="宋体" w:cs="宋体" w:hint="eastAsia"/>
          <w:bCs/>
          <w:color w:val="333333"/>
          <w:kern w:val="0"/>
          <w:sz w:val="30"/>
          <w:szCs w:val="28"/>
        </w:rPr>
        <w:br w:type="page"/>
      </w:r>
    </w:p>
    <w:p w:rsidR="00B423B5" w:rsidRPr="00B423B5" w:rsidRDefault="00B423B5" w:rsidP="00B423B5">
      <w:pPr>
        <w:widowControl/>
        <w:wordWrap w:val="0"/>
        <w:adjustRightInd w:val="0"/>
        <w:snapToGrid w:val="0"/>
        <w:spacing w:line="300" w:lineRule="auto"/>
        <w:jc w:val="center"/>
        <w:rPr>
          <w:rFonts w:ascii="华文中宋" w:eastAsia="华文中宋" w:hAnsi="华文中宋" w:cs="宋体"/>
          <w:bCs/>
          <w:color w:val="000000"/>
          <w:kern w:val="0"/>
          <w:sz w:val="44"/>
          <w:szCs w:val="44"/>
        </w:rPr>
      </w:pPr>
      <w:r w:rsidRPr="00B423B5">
        <w:rPr>
          <w:rFonts w:ascii="华文中宋" w:eastAsia="华文中宋" w:hAnsi="华文中宋" w:cs="宋体" w:hint="eastAsia"/>
          <w:bCs/>
          <w:color w:val="000000"/>
          <w:kern w:val="0"/>
          <w:sz w:val="44"/>
          <w:szCs w:val="44"/>
        </w:rPr>
        <w:lastRenderedPageBreak/>
        <w:t>浙江财经学院横向科研项目与经费管理办法</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为了鼓励我校教学科研人员积极承担横向科研项目，更好地为经济建设和社会发展服务，全面提升我校科研竞争力和社会服务能力，特制定本办法。</w:t>
      </w:r>
    </w:p>
    <w:p w:rsidR="00B423B5" w:rsidRPr="00B423B5" w:rsidRDefault="00B423B5" w:rsidP="00B423B5">
      <w:pPr>
        <w:widowControl/>
        <w:wordWrap w:val="0"/>
        <w:adjustRightInd w:val="0"/>
        <w:snapToGrid w:val="0"/>
        <w:spacing w:line="300" w:lineRule="auto"/>
        <w:ind w:firstLineChars="200" w:firstLine="602"/>
        <w:jc w:val="left"/>
        <w:rPr>
          <w:rFonts w:ascii="仿宋_GB2312" w:eastAsia="仿宋_GB2312" w:hAnsi="宋体" w:cs="宋体" w:hint="eastAsia"/>
          <w:b/>
          <w:color w:val="000000"/>
          <w:kern w:val="0"/>
          <w:sz w:val="30"/>
          <w:szCs w:val="30"/>
        </w:rPr>
      </w:pPr>
      <w:r w:rsidRPr="00B423B5">
        <w:rPr>
          <w:rFonts w:ascii="仿宋_GB2312" w:eastAsia="仿宋_GB2312" w:hAnsi="宋体" w:cs="宋体" w:hint="eastAsia"/>
          <w:b/>
          <w:color w:val="000000"/>
          <w:kern w:val="0"/>
          <w:sz w:val="30"/>
          <w:szCs w:val="30"/>
        </w:rPr>
        <w:t>第一条  项目的界定</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横向科研项目是指我校为地方经济建设和社会发展服务所开展的技术开发、技术服务等性质的产学研合作项目。</w:t>
      </w:r>
    </w:p>
    <w:p w:rsidR="00B423B5" w:rsidRPr="00B423B5" w:rsidRDefault="00B423B5" w:rsidP="00B423B5">
      <w:pPr>
        <w:widowControl/>
        <w:wordWrap w:val="0"/>
        <w:adjustRightInd w:val="0"/>
        <w:snapToGrid w:val="0"/>
        <w:spacing w:line="300" w:lineRule="auto"/>
        <w:ind w:firstLineChars="200" w:firstLine="602"/>
        <w:jc w:val="left"/>
        <w:rPr>
          <w:rFonts w:ascii="仿宋_GB2312" w:eastAsia="仿宋_GB2312" w:hAnsi="宋体" w:cs="宋体" w:hint="eastAsia"/>
          <w:b/>
          <w:color w:val="000000"/>
          <w:kern w:val="0"/>
          <w:sz w:val="30"/>
          <w:szCs w:val="30"/>
        </w:rPr>
      </w:pPr>
      <w:r w:rsidRPr="00B423B5">
        <w:rPr>
          <w:rFonts w:ascii="仿宋_GB2312" w:eastAsia="仿宋_GB2312" w:hAnsi="宋体" w:cs="宋体" w:hint="eastAsia"/>
          <w:b/>
          <w:color w:val="000000"/>
          <w:kern w:val="0"/>
          <w:sz w:val="30"/>
          <w:szCs w:val="30"/>
        </w:rPr>
        <w:t>第二条  合同管理</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科研处是学校横向科研项目归口管理部门，学院（部、所、研究中心）和项目负责人通过科研处接受学校的委托，对横向科研项目的内容、可行性、经济效益等问题进行论证，与项目主管单位进行合同洽谈，起草横向科研项目合同。经科研处审查同意后，以浙江财经学院的名义，盖“浙江财经学院科研合同专用章”，签订正式合同或协议。合同文本原则上采用学校统一的文本。</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项目负责人应保证合同内容及有关材料的真实性、合法性和完整性，对合同中违约责任等条款应认真对待。项目合同中应有明确的成果归属条款，合同有明确约定的，从其约定。没有明确约定的，我校受委托承担的横向科研项目，取得的技术成果和申请专利的权利原则上属于我校。</w:t>
      </w:r>
    </w:p>
    <w:p w:rsidR="00B423B5" w:rsidRPr="00B423B5" w:rsidRDefault="00B423B5" w:rsidP="00B423B5">
      <w:pPr>
        <w:widowControl/>
        <w:wordWrap w:val="0"/>
        <w:adjustRightInd w:val="0"/>
        <w:snapToGrid w:val="0"/>
        <w:spacing w:line="300" w:lineRule="auto"/>
        <w:ind w:firstLineChars="200" w:firstLine="602"/>
        <w:jc w:val="left"/>
        <w:rPr>
          <w:rFonts w:ascii="仿宋_GB2312" w:eastAsia="仿宋_GB2312" w:hAnsi="宋体" w:cs="宋体" w:hint="eastAsia"/>
          <w:b/>
          <w:color w:val="000000"/>
          <w:kern w:val="0"/>
          <w:sz w:val="30"/>
          <w:szCs w:val="30"/>
        </w:rPr>
      </w:pPr>
      <w:r w:rsidRPr="00B423B5">
        <w:rPr>
          <w:rFonts w:ascii="仿宋_GB2312" w:eastAsia="仿宋_GB2312" w:hAnsi="宋体" w:cs="宋体" w:hint="eastAsia"/>
          <w:b/>
          <w:color w:val="000000"/>
          <w:kern w:val="0"/>
          <w:sz w:val="30"/>
          <w:szCs w:val="30"/>
        </w:rPr>
        <w:t>第三条  实施管理</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项目负责人承担项目履行的直接责任，负责制定计划，组织项目实施，并按期完成，对未按合同约定完成而造成的损失应承担责任。有关学院应提供必要的条件，保证项目顺利进行，并检查督促项目按期完成。</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lastRenderedPageBreak/>
        <w:t>对于实施过程中，因故需要变更的项目、需要终止的项目，项目负责人应及时与合同对方协商，并签订项目补充协议、变更协议或终止协议，报科研处备案。</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项目实施过程中如发生合同纠纷，经协商或裁决后，需由学校承担赔偿责任的，学校承担部分不超过从该项目提取的科研管理费，其余部分由项目组承担。</w:t>
      </w:r>
    </w:p>
    <w:p w:rsidR="00B423B5" w:rsidRPr="00B423B5" w:rsidRDefault="00B423B5" w:rsidP="00B423B5">
      <w:pPr>
        <w:widowControl/>
        <w:wordWrap w:val="0"/>
        <w:adjustRightInd w:val="0"/>
        <w:snapToGrid w:val="0"/>
        <w:spacing w:line="300" w:lineRule="auto"/>
        <w:ind w:firstLineChars="200" w:firstLine="602"/>
        <w:jc w:val="left"/>
        <w:rPr>
          <w:rFonts w:ascii="仿宋_GB2312" w:eastAsia="仿宋_GB2312" w:hAnsi="宋体" w:cs="宋体" w:hint="eastAsia"/>
          <w:b/>
          <w:color w:val="000000"/>
          <w:kern w:val="0"/>
          <w:sz w:val="30"/>
          <w:szCs w:val="30"/>
        </w:rPr>
      </w:pPr>
      <w:r w:rsidRPr="00B423B5">
        <w:rPr>
          <w:rFonts w:ascii="仿宋_GB2312" w:eastAsia="仿宋_GB2312" w:hAnsi="宋体" w:cs="宋体" w:hint="eastAsia"/>
          <w:b/>
          <w:color w:val="000000"/>
          <w:kern w:val="0"/>
          <w:sz w:val="30"/>
          <w:szCs w:val="30"/>
        </w:rPr>
        <w:t>第四条  结题管理</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项目完成后，项目负责人应要求合同对方出具项目结题证明等材料，并及时到科研处办理结题手续。科研处按照相关规定对项目资料进行归档。</w:t>
      </w:r>
    </w:p>
    <w:p w:rsidR="00B423B5" w:rsidRPr="00B423B5" w:rsidRDefault="00B423B5" w:rsidP="00B423B5">
      <w:pPr>
        <w:widowControl/>
        <w:wordWrap w:val="0"/>
        <w:adjustRightInd w:val="0"/>
        <w:snapToGrid w:val="0"/>
        <w:spacing w:line="300" w:lineRule="auto"/>
        <w:ind w:firstLineChars="200" w:firstLine="602"/>
        <w:jc w:val="left"/>
        <w:rPr>
          <w:rFonts w:ascii="仿宋_GB2312" w:eastAsia="仿宋_GB2312" w:hAnsi="宋体" w:cs="宋体" w:hint="eastAsia"/>
          <w:b/>
          <w:color w:val="000000"/>
          <w:kern w:val="0"/>
          <w:sz w:val="30"/>
          <w:szCs w:val="30"/>
        </w:rPr>
      </w:pPr>
      <w:r w:rsidRPr="00B423B5">
        <w:rPr>
          <w:rFonts w:ascii="仿宋_GB2312" w:eastAsia="仿宋_GB2312" w:hAnsi="宋体" w:cs="宋体" w:hint="eastAsia"/>
          <w:b/>
          <w:color w:val="000000"/>
          <w:kern w:val="0"/>
          <w:sz w:val="30"/>
          <w:szCs w:val="30"/>
        </w:rPr>
        <w:t>第五条  经费管理</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（一）横向科研项目经费为学校收入，其来源应当合法，必须全部纳入学校财务部门统一管理、集中核算，并确保科研项目经费专款专用。横向科研项目经费到帐后，科研处办理项目经费卡。</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二）科研处负责审批科研经费划拨，配合做好科研项目经费使用的审核、监督检查工作。财务处负责监督和指导项目负责人按照国家和学校的有关财务管理制度使用科研经费。审计处负责对科研经费管理进行定期和不定期审计监督。</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三）横向科研项目实行项目负责人负责制。横向科研项目经费使用必须严格执行有关管理制度。项目负责人应接受上级财政和行政主管部门、审计机关、资助单位和学校的检查与监督,对科研经费使用的真实性、合理性、合法性负责并承担相应的经济与法律责任。项目承担人凭项目经费卡使用经费，项目组成员经费开支由项目负责人审核，项目负责人经费开支由相关学院分管领导审核，项目负责人为校机关的由科研处审核。</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（四）经费的转拨</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lastRenderedPageBreak/>
        <w:t>项目组一般不得从学校财务帐上划出科研经费。如确需划出，所有转拨经费须附项目批复、项目合同和其他必要的资料作证明，划拨双方须签订合作合同（协议），并经科研处审批。不得借协作之名将科研经费挪作他用或转入与项目无关联的单位。同时，扣除划出款项的科研奖励。横向科研经费需转拨给合作单位时，合作单位必须是项目任务的真实参加单位，转拨前须与合作单位签订合同书或协议书。转拨经费不超过项目到款经费的30%，已入学校的横向科研经费不能转回原付款单位。</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（五）管理费的提取</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横向科研项目按项目实际到款额的5%提取管理费。横向科研项目开具技术贸易发票的，除提取管理费外，还需按有关规定代扣相关税费。</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（六）结余经费的管理</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项目负责人应按项目合同规定的时间及时结题，原则上应在科研项目结束或通过验收后六个月内办理结帐手续。</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（七）经费支出范围</w:t>
      </w:r>
    </w:p>
    <w:p w:rsidR="00B423B5" w:rsidRPr="00B423B5" w:rsidRDefault="00B423B5" w:rsidP="00B423B5">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Cs/>
          <w:color w:val="000000"/>
          <w:kern w:val="0"/>
          <w:sz w:val="30"/>
          <w:szCs w:val="30"/>
        </w:rPr>
        <w:t>项目经费除用于资料费、差旅费、小型会议费、计算机使用费、印刷文具费、材料费、通讯费、设备费、出版、鉴定、信息传播、知识产权事务费等外，还可支付汽车维修费、保险费、年检费、人员劳务费和业务招待费，但人员劳务费和业务招待费之和不超过项目实际到款额的70%。人员劳务费应按有关税法缴纳个人所得税。</w:t>
      </w:r>
    </w:p>
    <w:p w:rsidR="00B423B5" w:rsidRPr="00B423B5" w:rsidRDefault="00B423B5" w:rsidP="00B423B5">
      <w:pPr>
        <w:widowControl/>
        <w:wordWrap w:val="0"/>
        <w:adjustRightInd w:val="0"/>
        <w:snapToGrid w:val="0"/>
        <w:spacing w:line="300" w:lineRule="auto"/>
        <w:ind w:firstLineChars="200" w:firstLine="602"/>
        <w:jc w:val="left"/>
        <w:rPr>
          <w:rFonts w:ascii="仿宋_GB2312" w:eastAsia="仿宋_GB2312" w:hAnsi="宋体" w:cs="宋体" w:hint="eastAsia"/>
          <w:bCs/>
          <w:color w:val="000000"/>
          <w:kern w:val="0"/>
          <w:sz w:val="30"/>
          <w:szCs w:val="30"/>
        </w:rPr>
      </w:pPr>
      <w:r w:rsidRPr="00B423B5">
        <w:rPr>
          <w:rFonts w:ascii="仿宋_GB2312" w:eastAsia="仿宋_GB2312" w:hAnsi="宋体" w:cs="宋体" w:hint="eastAsia"/>
          <w:b/>
          <w:color w:val="000000"/>
          <w:kern w:val="0"/>
          <w:sz w:val="30"/>
          <w:szCs w:val="30"/>
        </w:rPr>
        <w:t xml:space="preserve">第六条  </w:t>
      </w:r>
      <w:r w:rsidRPr="00B423B5">
        <w:rPr>
          <w:rFonts w:ascii="仿宋_GB2312" w:eastAsia="仿宋_GB2312" w:hAnsi="宋体" w:cs="宋体" w:hint="eastAsia"/>
          <w:bCs/>
          <w:color w:val="000000"/>
          <w:kern w:val="0"/>
          <w:sz w:val="30"/>
          <w:szCs w:val="30"/>
        </w:rPr>
        <w:t>本办法自2010年7月1日起实行，由科研处、财务处负责解释。浙财院〔2009〕45号文件同时废止。</w:t>
      </w:r>
    </w:p>
    <w:p w:rsidR="00042D9A" w:rsidRPr="00B423B5" w:rsidRDefault="00042D9A">
      <w:pPr>
        <w:rPr>
          <w:rFonts w:hint="eastAsia"/>
        </w:rPr>
      </w:pPr>
    </w:p>
    <w:sectPr w:rsidR="00042D9A" w:rsidRPr="00B42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9A" w:rsidRDefault="00042D9A" w:rsidP="00B423B5">
      <w:r>
        <w:separator/>
      </w:r>
    </w:p>
  </w:endnote>
  <w:endnote w:type="continuationSeparator" w:id="1">
    <w:p w:rsidR="00042D9A" w:rsidRDefault="00042D9A" w:rsidP="00B42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9A" w:rsidRDefault="00042D9A" w:rsidP="00B423B5">
      <w:r>
        <w:separator/>
      </w:r>
    </w:p>
  </w:footnote>
  <w:footnote w:type="continuationSeparator" w:id="1">
    <w:p w:rsidR="00042D9A" w:rsidRDefault="00042D9A" w:rsidP="00B42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3B5"/>
    <w:rsid w:val="00042D9A"/>
    <w:rsid w:val="00B42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3B5"/>
    <w:rPr>
      <w:sz w:val="18"/>
      <w:szCs w:val="18"/>
    </w:rPr>
  </w:style>
  <w:style w:type="paragraph" w:styleId="a4">
    <w:name w:val="footer"/>
    <w:basedOn w:val="a"/>
    <w:link w:val="Char0"/>
    <w:uiPriority w:val="99"/>
    <w:semiHidden/>
    <w:unhideWhenUsed/>
    <w:rsid w:val="00B423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3B5"/>
    <w:rPr>
      <w:sz w:val="18"/>
      <w:szCs w:val="18"/>
    </w:rPr>
  </w:style>
  <w:style w:type="paragraph" w:styleId="a5">
    <w:name w:val="Normal (Web)"/>
    <w:basedOn w:val="a"/>
    <w:uiPriority w:val="99"/>
    <w:semiHidden/>
    <w:unhideWhenUsed/>
    <w:rsid w:val="00B423B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423B5"/>
    <w:rPr>
      <w:sz w:val="18"/>
      <w:szCs w:val="18"/>
    </w:rPr>
  </w:style>
  <w:style w:type="character" w:customStyle="1" w:styleId="Char1">
    <w:name w:val="批注框文本 Char"/>
    <w:basedOn w:val="a0"/>
    <w:link w:val="a6"/>
    <w:uiPriority w:val="99"/>
    <w:semiHidden/>
    <w:rsid w:val="00B423B5"/>
    <w:rPr>
      <w:sz w:val="18"/>
      <w:szCs w:val="18"/>
    </w:rPr>
  </w:style>
</w:styles>
</file>

<file path=word/webSettings.xml><?xml version="1.0" encoding="utf-8"?>
<w:webSettings xmlns:r="http://schemas.openxmlformats.org/officeDocument/2006/relationships" xmlns:w="http://schemas.openxmlformats.org/wordprocessingml/2006/main">
  <w:divs>
    <w:div w:id="1712152446">
      <w:bodyDiv w:val="1"/>
      <w:marLeft w:val="0"/>
      <w:marRight w:val="0"/>
      <w:marTop w:val="600"/>
      <w:marBottom w:val="0"/>
      <w:divBdr>
        <w:top w:val="none" w:sz="0" w:space="0" w:color="auto"/>
        <w:left w:val="none" w:sz="0" w:space="0" w:color="auto"/>
        <w:bottom w:val="none" w:sz="0" w:space="0" w:color="auto"/>
        <w:right w:val="none" w:sz="0" w:space="0" w:color="auto"/>
      </w:divBdr>
      <w:divsChild>
        <w:div w:id="1081634796">
          <w:marLeft w:val="0"/>
          <w:marRight w:val="0"/>
          <w:marTop w:val="0"/>
          <w:marBottom w:val="0"/>
          <w:divBdr>
            <w:top w:val="none" w:sz="0" w:space="0" w:color="auto"/>
            <w:left w:val="none" w:sz="0" w:space="0" w:color="auto"/>
            <w:bottom w:val="none" w:sz="0" w:space="0" w:color="auto"/>
            <w:right w:val="none" w:sz="0" w:space="0" w:color="auto"/>
          </w:divBdr>
          <w:divsChild>
            <w:div w:id="29501581">
              <w:marLeft w:val="0"/>
              <w:marRight w:val="0"/>
              <w:marTop w:val="0"/>
              <w:marBottom w:val="0"/>
              <w:divBdr>
                <w:top w:val="none" w:sz="0" w:space="0" w:color="auto"/>
                <w:left w:val="none" w:sz="0" w:space="0" w:color="auto"/>
                <w:bottom w:val="none" w:sz="0" w:space="0" w:color="auto"/>
                <w:right w:val="none" w:sz="0" w:space="0" w:color="auto"/>
              </w:divBdr>
              <w:divsChild>
                <w:div w:id="2145459392">
                  <w:marLeft w:val="0"/>
                  <w:marRight w:val="0"/>
                  <w:marTop w:val="0"/>
                  <w:marBottom w:val="0"/>
                  <w:divBdr>
                    <w:top w:val="none" w:sz="0" w:space="0" w:color="auto"/>
                    <w:left w:val="none" w:sz="0" w:space="0" w:color="auto"/>
                    <w:bottom w:val="none" w:sz="0" w:space="0" w:color="auto"/>
                    <w:right w:val="none" w:sz="0" w:space="0" w:color="auto"/>
                  </w:divBdr>
                  <w:divsChild>
                    <w:div w:id="129194159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1576</Characters>
  <Application>Microsoft Office Word</Application>
  <DocSecurity>0</DocSecurity>
  <Lines>13</Lines>
  <Paragraphs>3</Paragraphs>
  <ScaleCrop>false</ScaleCrop>
  <Company>WwW.YlmF.CoM</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2011-09-23T06:51:00Z</dcterms:created>
  <dcterms:modified xsi:type="dcterms:W3CDTF">2011-09-23T06:52:00Z</dcterms:modified>
</cp:coreProperties>
</file>